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kinsoku/>
        <w:wordWrap/>
        <w:overflowPunct/>
        <w:topLinePunct w:val="0"/>
        <w:bidi w:val="0"/>
        <w:snapToGrid/>
        <w:spacing w:before="0" w:after="0" w:line="400" w:lineRule="exact"/>
        <w:jc w:val="left"/>
        <w:textAlignment w:val="auto"/>
        <w:rPr>
          <w:rFonts w:hint="eastAsia" w:ascii="Times New Roman" w:hAnsi="Times New Roman" w:eastAsia="宋体"/>
          <w:color w:val="auto"/>
          <w:sz w:val="36"/>
          <w:szCs w:val="36"/>
          <w:lang w:eastAsia="zh-CN"/>
        </w:rPr>
      </w:pPr>
      <w:bookmarkStart w:id="0" w:name="_Toc52036320"/>
      <w:bookmarkStart w:id="48" w:name="_GoBack"/>
      <w:bookmarkEnd w:id="48"/>
      <w:r>
        <w:rPr>
          <w:rFonts w:hint="eastAsia" w:ascii="Times New Roman" w:hAnsi="Times New Roman"/>
          <w:color w:val="auto"/>
          <w:sz w:val="36"/>
          <w:szCs w:val="36"/>
        </w:rPr>
        <w:t>附件</w:t>
      </w:r>
      <w:r>
        <w:rPr>
          <w:rFonts w:hint="eastAsia" w:ascii="Times New Roman" w:hAnsi="Times New Roman"/>
          <w:color w:val="auto"/>
          <w:sz w:val="36"/>
          <w:szCs w:val="36"/>
          <w:lang w:eastAsia="zh-CN"/>
        </w:rPr>
        <w:t>：</w:t>
      </w:r>
    </w:p>
    <w:p>
      <w:pPr>
        <w:pStyle w:val="4"/>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三台县中医院</w:t>
      </w:r>
    </w:p>
    <w:p>
      <w:pPr>
        <w:pStyle w:val="4"/>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sz w:val="32"/>
          <w:szCs w:val="32"/>
          <w:lang w:eastAsia="zh-CN"/>
        </w:rPr>
        <w:t>蠕动泵式灌装机</w:t>
      </w:r>
      <w:r>
        <w:rPr>
          <w:rFonts w:hint="eastAsia" w:ascii="Times New Roman" w:hAnsi="Times New Roman"/>
          <w:color w:val="auto"/>
          <w:sz w:val="32"/>
          <w:szCs w:val="32"/>
          <w:lang w:eastAsia="zh-CN"/>
        </w:rPr>
        <w:t>采购的比选文件</w:t>
      </w:r>
    </w:p>
    <w:p>
      <w:pPr>
        <w:pStyle w:val="4"/>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邀请函</w:t>
      </w:r>
      <w:bookmarkEnd w:id="0"/>
    </w:p>
    <w:p>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ascii="Times New Roman" w:hAnsi="Times New Roman"/>
          <w:b/>
          <w:bCs/>
          <w:sz w:val="24"/>
          <w:szCs w:val="24"/>
        </w:rPr>
        <w:t>各潜在比选申请人：</w:t>
      </w:r>
    </w:p>
    <w:p>
      <w:pPr>
        <w:pageBreakBefore w:val="0"/>
        <w:kinsoku/>
        <w:wordWrap/>
        <w:overflowPunct/>
        <w:topLinePunct w:val="0"/>
        <w:bidi w:val="0"/>
        <w:snapToGrid/>
        <w:spacing w:line="400" w:lineRule="exact"/>
        <w:ind w:firstLine="480" w:firstLineChars="200"/>
        <w:textAlignment w:val="auto"/>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蠕动泵式灌装机</w:t>
      </w:r>
      <w:r>
        <w:rPr>
          <w:rFonts w:hint="eastAsia" w:ascii="Times New Roman" w:hAnsi="Times New Roman"/>
          <w:color w:val="000000"/>
          <w:sz w:val="24"/>
          <w:szCs w:val="24"/>
          <w:lang w:val="en-US" w:eastAsia="zh-CN"/>
        </w:rPr>
        <w:t>1台</w:t>
      </w:r>
      <w:r>
        <w:rPr>
          <w:rFonts w:hint="eastAsia" w:ascii="Times New Roman" w:hAnsi="Times New Roman"/>
          <w:color w:val="000000"/>
          <w:sz w:val="24"/>
          <w:szCs w:val="24"/>
          <w:lang w:eastAsia="zh-CN"/>
        </w:rPr>
        <w:t>，</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w:t>
      </w:r>
      <w:r>
        <w:rPr>
          <w:rFonts w:hint="eastAsia" w:ascii="Times New Roman" w:hAnsi="Times New Roman"/>
          <w:color w:val="000000"/>
          <w:sz w:val="24"/>
          <w:szCs w:val="24"/>
          <w:lang w:val="en-US" w:eastAsia="zh-CN"/>
        </w:rPr>
        <w:t>比选</w:t>
      </w:r>
      <w:r>
        <w:rPr>
          <w:rFonts w:hint="eastAsia" w:ascii="Times New Roman" w:hAnsi="Times New Roman"/>
          <w:color w:val="000000"/>
          <w:sz w:val="24"/>
          <w:szCs w:val="24"/>
          <w:lang w:eastAsia="zh-CN"/>
        </w:rPr>
        <w:t>采购</w:t>
      </w:r>
      <w:r>
        <w:rPr>
          <w:rFonts w:hint="eastAsia" w:ascii="Times New Roman" w:hAnsi="Times New Roman"/>
          <w:color w:val="000000"/>
          <w:sz w:val="24"/>
          <w:szCs w:val="24"/>
        </w:rPr>
        <w:t>。</w:t>
      </w:r>
    </w:p>
    <w:p>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蠕动泵式灌装机</w:t>
      </w:r>
      <w:r>
        <w:rPr>
          <w:rFonts w:ascii="Times New Roman" w:hAnsi="Times New Roman"/>
          <w:bCs/>
          <w:sz w:val="24"/>
          <w:szCs w:val="24"/>
        </w:rPr>
        <w:t>采购项目</w:t>
      </w:r>
      <w:r>
        <w:rPr>
          <w:rFonts w:hint="eastAsia" w:ascii="Times New Roman" w:hAnsi="Times New Roman"/>
          <w:bCs/>
          <w:sz w:val="24"/>
          <w:szCs w:val="24"/>
          <w:lang w:eastAsia="zh-CN"/>
        </w:rPr>
        <w:t>。</w:t>
      </w:r>
    </w:p>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3"/>
        <w:tblW w:w="4893"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951"/>
        <w:gridCol w:w="1071"/>
        <w:gridCol w:w="2865"/>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4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64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171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11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val="en-US" w:eastAsia="zh-CN"/>
              </w:rPr>
            </w:pPr>
            <w:r>
              <w:rPr>
                <w:rFonts w:hint="eastAsia" w:ascii="Times New Roman" w:hAnsi="Times New Roman"/>
                <w:b/>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000000"/>
                <w:sz w:val="24"/>
                <w:szCs w:val="24"/>
                <w:lang w:eastAsia="zh-CN"/>
              </w:rPr>
            </w:pPr>
            <w:r>
              <w:rPr>
                <w:rFonts w:hint="eastAsia" w:ascii="Times New Roman" w:hAnsi="Times New Roman"/>
                <w:color w:val="000000"/>
                <w:sz w:val="24"/>
                <w:szCs w:val="24"/>
                <w:lang w:eastAsia="zh-CN"/>
              </w:rPr>
              <w:t>蠕动泵式灌装机</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6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171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8.00</w:t>
            </w:r>
          </w:p>
        </w:tc>
        <w:tc>
          <w:tcPr>
            <w:tcW w:w="1122"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本项目不分包</w:t>
            </w:r>
          </w:p>
        </w:tc>
      </w:tr>
    </w:tbl>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具有独立承担民事责任的能力；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具有良好的商业信誉和健全的财务会计制度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具备履行合同所必需的设备和专业技术能力；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具有依法缴纳税收和社会保障资金的良好记录；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参加采购活动前三年内，在经营活动中没有重大违法记录；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6.</w:t>
      </w:r>
      <w:r>
        <w:rPr>
          <w:rFonts w:ascii="Times New Roman" w:hAnsi="Times New Roman"/>
          <w:kern w:val="0"/>
          <w:sz w:val="24"/>
          <w:szCs w:val="24"/>
          <w:lang w:val="zh-CN"/>
        </w:rPr>
        <w:t>具有医疗器械经营企业许可证或医疗器械经营备案凭证（设备为I类医疗器械</w:t>
      </w:r>
      <w:r>
        <w:rPr>
          <w:rFonts w:hint="eastAsia" w:ascii="Times New Roman" w:hAnsi="Times New Roman"/>
          <w:kern w:val="0"/>
          <w:sz w:val="24"/>
          <w:szCs w:val="24"/>
          <w:lang w:val="zh-CN"/>
        </w:rPr>
        <w:t>或非</w:t>
      </w:r>
      <w:r>
        <w:rPr>
          <w:rFonts w:ascii="Times New Roman" w:hAnsi="Times New Roman"/>
          <w:kern w:val="0"/>
          <w:sz w:val="24"/>
          <w:szCs w:val="24"/>
          <w:lang w:val="zh-CN"/>
        </w:rPr>
        <w:t>医疗器械不提供）</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7.</w:t>
      </w:r>
      <w:r>
        <w:rPr>
          <w:rFonts w:ascii="Times New Roman" w:hAnsi="Times New Roman"/>
          <w:kern w:val="0"/>
          <w:sz w:val="24"/>
          <w:szCs w:val="24"/>
          <w:lang w:val="zh-CN"/>
        </w:rPr>
        <w:t>法定代表人授权委托书；</w:t>
      </w:r>
    </w:p>
    <w:p>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hint="eastAsia" w:ascii="Times New Roman" w:hAnsi="Times New Roman"/>
          <w:kern w:val="0"/>
          <w:sz w:val="24"/>
          <w:szCs w:val="24"/>
          <w:lang w:val="en-US" w:eastAsia="zh-CN"/>
        </w:rPr>
        <w:t>8.</w:t>
      </w:r>
      <w:r>
        <w:rPr>
          <w:rFonts w:hint="eastAsia" w:ascii="Times New Roman" w:hAnsi="Times New Roman"/>
          <w:kern w:val="0"/>
          <w:sz w:val="24"/>
          <w:szCs w:val="24"/>
        </w:rPr>
        <w:t>提供产品的医疗器械产品注册证或备案凭证（非医疗器械产品除外）。</w:t>
      </w:r>
    </w:p>
    <w:p>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pPr>
        <w:rPr>
          <w:rFonts w:hint="eastAsia" w:ascii="Times New Roman" w:hAnsi="Times New Roman"/>
          <w:kern w:val="0"/>
          <w:sz w:val="24"/>
          <w:szCs w:val="24"/>
          <w:lang w:val="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bookmarkStart w:id="1" w:name="_Toc52036324"/>
    </w:p>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en-US" w:eastAsia="zh-CN"/>
        </w:rPr>
        <w:t>五</w:t>
      </w:r>
      <w:r>
        <w:rPr>
          <w:rFonts w:hint="eastAsia" w:ascii="Times New Roman" w:hAnsi="Times New Roman"/>
          <w:b/>
          <w:color w:val="auto"/>
          <w:kern w:val="0"/>
          <w:sz w:val="24"/>
          <w:szCs w:val="24"/>
          <w:lang w:val="zh-CN"/>
        </w:rPr>
        <w:t>、</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w:t>
      </w:r>
      <w:r>
        <w:rPr>
          <w:rFonts w:hint="eastAsia" w:ascii="Times New Roman" w:hAnsi="Times New Roman"/>
          <w:b w:val="0"/>
          <w:bCs w:val="0"/>
          <w:color w:val="auto"/>
          <w:sz w:val="24"/>
          <w:szCs w:val="24"/>
          <w:lang w:val="en-US" w:eastAsia="zh-CN"/>
        </w:rPr>
        <w:t>编辑短信：灌装机+公司名称+联系人及联系电话，发送至：13990133331。收到回复即报名成功。咨询电话：13989277675、0819-5261268</w:t>
      </w:r>
      <w:r>
        <w:rPr>
          <w:rFonts w:hint="eastAsia" w:ascii="Times New Roman" w:hAnsi="Times New Roman"/>
          <w:b w:val="0"/>
          <w:bCs w:val="0"/>
          <w:color w:val="auto"/>
          <w:sz w:val="24"/>
          <w:szCs w:val="24"/>
          <w:lang w:eastAsia="zh-CN"/>
        </w:rPr>
        <w:t>。</w:t>
      </w:r>
      <w:r>
        <w:rPr>
          <w:rFonts w:hint="eastAsia" w:ascii="Times New Roman" w:hAnsi="Times New Roman"/>
          <w:b w:val="0"/>
          <w:bCs w:val="0"/>
          <w:color w:val="auto"/>
          <w:sz w:val="24"/>
          <w:szCs w:val="24"/>
        </w:rPr>
        <w:t>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4</w:t>
      </w:r>
      <w:r>
        <w:rPr>
          <w:rFonts w:ascii="Times New Roman" w:hAnsi="Times New Roman"/>
          <w:color w:val="auto"/>
          <w:sz w:val="24"/>
          <w:szCs w:val="24"/>
        </w:rPr>
        <w:t>月</w:t>
      </w:r>
      <w:r>
        <w:rPr>
          <w:rFonts w:hint="eastAsia" w:ascii="Times New Roman" w:hAnsi="Times New Roman"/>
          <w:color w:val="auto"/>
          <w:sz w:val="24"/>
          <w:szCs w:val="24"/>
          <w:lang w:val="en-US" w:eastAsia="zh-CN"/>
        </w:rPr>
        <w:t>4</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8</w:t>
      </w:r>
      <w:r>
        <w:rPr>
          <w:rFonts w:hint="eastAsia" w:ascii="Times New Roman" w:hAnsi="Times New Roman"/>
          <w:color w:val="auto"/>
          <w:sz w:val="24"/>
          <w:szCs w:val="24"/>
        </w:rPr>
        <w:t>日</w:t>
      </w:r>
      <w:r>
        <w:rPr>
          <w:rFonts w:ascii="Times New Roman" w:hAnsi="Times New Roman"/>
          <w:color w:val="auto"/>
          <w:sz w:val="24"/>
          <w:szCs w:val="24"/>
        </w:rPr>
        <w:t>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w:t>
      </w:r>
      <w:r>
        <w:rPr>
          <w:rFonts w:hint="eastAsia" w:ascii="Times New Roman" w:hAnsi="Times New Roman"/>
          <w:color w:val="auto"/>
          <w:sz w:val="24"/>
          <w:szCs w:val="24"/>
          <w:lang w:eastAsia="zh-CN"/>
        </w:rPr>
        <w:t>，</w:t>
      </w:r>
      <w:r>
        <w:rPr>
          <w:rFonts w:ascii="Times New Roman" w:hAnsi="Times New Roman"/>
          <w:color w:val="auto"/>
          <w:sz w:val="24"/>
          <w:szCs w:val="24"/>
        </w:rPr>
        <w:t>节假日</w:t>
      </w:r>
      <w:r>
        <w:rPr>
          <w:rFonts w:hint="eastAsia" w:ascii="Times New Roman" w:hAnsi="Times New Roman"/>
          <w:color w:val="auto"/>
          <w:sz w:val="24"/>
          <w:szCs w:val="24"/>
          <w:lang w:val="en-US" w:eastAsia="zh-CN"/>
        </w:rPr>
        <w:t>不休</w:t>
      </w:r>
      <w:r>
        <w:rPr>
          <w:rFonts w:ascii="Times New Roman" w:hAnsi="Times New Roman"/>
          <w:color w:val="auto"/>
          <w:sz w:val="24"/>
          <w:szCs w:val="24"/>
        </w:rPr>
        <w:t>）</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val="en-US" w:eastAsia="zh-CN"/>
        </w:rPr>
        <w:t>六</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4</w:t>
      </w:r>
      <w:r>
        <w:rPr>
          <w:rFonts w:ascii="Times New Roman" w:hAnsi="Times New Roman"/>
          <w:color w:val="auto"/>
          <w:sz w:val="24"/>
          <w:szCs w:val="24"/>
        </w:rPr>
        <w:t>月</w:t>
      </w:r>
      <w:r>
        <w:rPr>
          <w:rFonts w:hint="eastAsia" w:ascii="Times New Roman" w:hAnsi="Times New Roman"/>
          <w:color w:val="auto"/>
          <w:sz w:val="24"/>
          <w:szCs w:val="24"/>
          <w:lang w:val="en-US" w:eastAsia="zh-CN"/>
        </w:rPr>
        <w:t>10</w:t>
      </w:r>
      <w:r>
        <w:rPr>
          <w:rFonts w:ascii="Times New Roman" w:hAnsi="Times New Roman"/>
          <w:color w:val="auto"/>
          <w:sz w:val="24"/>
          <w:szCs w:val="24"/>
        </w:rPr>
        <w:t>日</w:t>
      </w:r>
      <w:r>
        <w:rPr>
          <w:rFonts w:hint="eastAsia" w:ascii="Times New Roman" w:hAnsi="Times New Roman"/>
          <w:color w:val="auto"/>
          <w:sz w:val="24"/>
          <w:szCs w:val="24"/>
          <w:lang w:val="en-US" w:eastAsia="zh-CN"/>
        </w:rPr>
        <w:t>下午18:00</w:t>
      </w:r>
      <w:r>
        <w:rPr>
          <w:rFonts w:ascii="Times New Roman" w:hAnsi="Times New Roman"/>
          <w:color w:val="auto"/>
          <w:kern w:val="0"/>
          <w:sz w:val="24"/>
          <w:szCs w:val="24"/>
        </w:rPr>
        <w:t>（北京时间）。</w:t>
      </w:r>
    </w:p>
    <w:p>
      <w:pPr>
        <w:spacing w:line="440" w:lineRule="exact"/>
        <w:rPr>
          <w:rFonts w:hint="default" w:ascii="Times New Roman" w:hAnsi="Times New Roman" w:eastAsia="宋体"/>
          <w:color w:val="auto"/>
          <w:kern w:val="0"/>
          <w:sz w:val="24"/>
          <w:szCs w:val="24"/>
          <w:lang w:val="en-US" w:eastAsia="zh-CN"/>
        </w:rPr>
      </w:pPr>
      <w:r>
        <w:rPr>
          <w:rFonts w:hint="eastAsia" w:ascii="Times New Roman" w:hAnsi="Times New Roman"/>
          <w:b/>
          <w:bCs/>
          <w:color w:val="auto"/>
          <w:sz w:val="24"/>
          <w:szCs w:val="24"/>
          <w:lang w:val="en-US" w:eastAsia="zh-CN"/>
        </w:rPr>
        <w:t>七</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hint="eastAsia" w:ascii="Times New Roman" w:hAnsi="Times New Roman"/>
          <w:color w:val="auto"/>
          <w:kern w:val="0"/>
          <w:sz w:val="24"/>
          <w:szCs w:val="24"/>
          <w:lang w:eastAsia="zh-CN"/>
        </w:rPr>
        <w:t>，</w:t>
      </w:r>
      <w:r>
        <w:rPr>
          <w:rFonts w:ascii="Times New Roman" w:hAnsi="Times New Roman"/>
          <w:color w:val="auto"/>
          <w:kern w:val="0"/>
          <w:sz w:val="24"/>
          <w:szCs w:val="24"/>
        </w:rPr>
        <w:t>必须在截止时间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4</w:t>
      </w:r>
      <w:r>
        <w:rPr>
          <w:rFonts w:ascii="Times New Roman" w:hAnsi="Times New Roman"/>
          <w:color w:val="auto"/>
          <w:sz w:val="24"/>
          <w:szCs w:val="24"/>
        </w:rPr>
        <w:t>月</w:t>
      </w:r>
      <w:r>
        <w:rPr>
          <w:rFonts w:hint="eastAsia" w:ascii="Times New Roman" w:hAnsi="Times New Roman"/>
          <w:color w:val="auto"/>
          <w:sz w:val="24"/>
          <w:szCs w:val="24"/>
          <w:lang w:val="en-US" w:eastAsia="zh-CN"/>
        </w:rPr>
        <w:t>10</w:t>
      </w:r>
      <w:r>
        <w:rPr>
          <w:rFonts w:ascii="Times New Roman" w:hAnsi="Times New Roman"/>
          <w:color w:val="auto"/>
          <w:sz w:val="24"/>
          <w:szCs w:val="24"/>
        </w:rPr>
        <w:t>日</w:t>
      </w:r>
      <w:r>
        <w:rPr>
          <w:rFonts w:hint="eastAsia" w:ascii="Times New Roman" w:hAnsi="Times New Roman"/>
          <w:color w:val="auto"/>
          <w:sz w:val="24"/>
          <w:szCs w:val="24"/>
          <w:lang w:val="en-US" w:eastAsia="zh-CN"/>
        </w:rPr>
        <w:t>下午18:00</w:t>
      </w:r>
      <w:r>
        <w:rPr>
          <w:rFonts w:ascii="Times New Roman" w:hAnsi="Times New Roman"/>
          <w:color w:val="auto"/>
          <w:kern w:val="0"/>
          <w:sz w:val="24"/>
          <w:szCs w:val="24"/>
        </w:rPr>
        <w:t>（北京时间）前</w:t>
      </w:r>
      <w:r>
        <w:rPr>
          <w:rFonts w:hint="eastAsia" w:ascii="Times New Roman" w:hAnsi="Times New Roman"/>
          <w:color w:val="auto"/>
          <w:kern w:val="0"/>
          <w:sz w:val="24"/>
          <w:szCs w:val="24"/>
          <w:lang w:val="en-US" w:eastAsia="zh-CN"/>
        </w:rPr>
        <w:t>通过</w:t>
      </w:r>
      <w:r>
        <w:rPr>
          <w:rFonts w:hint="eastAsia" w:ascii="Times New Roman" w:hAnsi="Times New Roman"/>
          <w:color w:val="auto"/>
          <w:kern w:val="0"/>
          <w:sz w:val="24"/>
          <w:szCs w:val="24"/>
        </w:rPr>
        <w:t>顺丰快递</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lang w:val="en-US" w:eastAsia="zh-CN"/>
        </w:rPr>
        <w:t>建议）发出，收件地址：</w:t>
      </w:r>
      <w:r>
        <w:rPr>
          <w:rFonts w:hint="eastAsia" w:ascii="Times New Roman" w:hAnsi="Times New Roman"/>
          <w:color w:val="auto"/>
          <w:kern w:val="0"/>
          <w:sz w:val="24"/>
          <w:szCs w:val="24"/>
          <w:lang w:eastAsia="zh-CN"/>
        </w:rPr>
        <w:t>三台县中医院</w:t>
      </w:r>
      <w:r>
        <w:rPr>
          <w:rFonts w:hint="eastAsia" w:ascii="Times New Roman" w:hAnsi="Times New Roman"/>
          <w:color w:val="auto"/>
          <w:kern w:val="0"/>
          <w:sz w:val="24"/>
          <w:szCs w:val="24"/>
        </w:rPr>
        <w:t>采购办（</w:t>
      </w:r>
      <w:r>
        <w:rPr>
          <w:rFonts w:hint="eastAsia" w:ascii="Times New Roman" w:hAnsi="Times New Roman"/>
          <w:color w:val="auto"/>
          <w:kern w:val="0"/>
          <w:sz w:val="24"/>
          <w:szCs w:val="24"/>
          <w:lang w:val="en-US" w:eastAsia="zh-CN"/>
        </w:rPr>
        <w:t>梁</w:t>
      </w:r>
      <w:r>
        <w:rPr>
          <w:rFonts w:hint="eastAsia" w:ascii="Times New Roman" w:hAnsi="Times New Roman"/>
          <w:color w:val="auto"/>
          <w:kern w:val="0"/>
          <w:sz w:val="24"/>
          <w:szCs w:val="24"/>
        </w:rPr>
        <w:t>老师收，收件电话：0816-52</w:t>
      </w:r>
      <w:r>
        <w:rPr>
          <w:rFonts w:hint="eastAsia" w:ascii="Times New Roman" w:hAnsi="Times New Roman"/>
          <w:color w:val="auto"/>
          <w:kern w:val="0"/>
          <w:sz w:val="24"/>
          <w:szCs w:val="24"/>
          <w:lang w:val="en-US" w:eastAsia="zh-CN"/>
        </w:rPr>
        <w:t>61268 13990133331</w:t>
      </w:r>
      <w:r>
        <w:rPr>
          <w:rFonts w:hint="eastAsia" w:ascii="Times New Roman" w:hAnsi="Times New Roman"/>
          <w:color w:val="auto"/>
          <w:kern w:val="0"/>
          <w:sz w:val="24"/>
          <w:szCs w:val="24"/>
        </w:rPr>
        <w:t>）</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lang w:val="en-US" w:eastAsia="zh-CN"/>
        </w:rPr>
        <w:t>灌装机</w:t>
      </w:r>
      <w:r>
        <w:rPr>
          <w:rFonts w:hint="eastAsia" w:ascii="Times New Roman" w:hAnsi="Times New Roman"/>
          <w:color w:val="auto"/>
          <w:kern w:val="0"/>
          <w:sz w:val="24"/>
          <w:szCs w:val="24"/>
        </w:rPr>
        <w:t>。</w:t>
      </w:r>
      <w:r>
        <w:rPr>
          <w:rFonts w:hint="eastAsia" w:ascii="Times New Roman" w:hAnsi="Times New Roman"/>
          <w:color w:val="auto"/>
          <w:kern w:val="0"/>
          <w:sz w:val="24"/>
          <w:szCs w:val="24"/>
          <w:lang w:val="en-US" w:eastAsia="zh-CN"/>
        </w:rPr>
        <w:t>接收响应文件截止时间为</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4</w:t>
      </w:r>
      <w:r>
        <w:rPr>
          <w:rFonts w:ascii="Times New Roman" w:hAnsi="Times New Roman"/>
          <w:color w:val="auto"/>
          <w:sz w:val="24"/>
          <w:szCs w:val="24"/>
        </w:rPr>
        <w:t>月</w:t>
      </w:r>
      <w:r>
        <w:rPr>
          <w:rFonts w:hint="eastAsia" w:ascii="Times New Roman" w:hAnsi="Times New Roman"/>
          <w:color w:val="auto"/>
          <w:sz w:val="24"/>
          <w:szCs w:val="24"/>
          <w:lang w:val="en-US" w:eastAsia="zh-CN"/>
        </w:rPr>
        <w:t>11</w:t>
      </w:r>
      <w:r>
        <w:rPr>
          <w:rFonts w:ascii="Times New Roman" w:hAnsi="Times New Roman"/>
          <w:color w:val="auto"/>
          <w:sz w:val="24"/>
          <w:szCs w:val="24"/>
        </w:rPr>
        <w:t>日</w:t>
      </w:r>
      <w:r>
        <w:rPr>
          <w:rFonts w:hint="eastAsia" w:ascii="Times New Roman" w:hAnsi="Times New Roman"/>
          <w:color w:val="auto"/>
          <w:sz w:val="24"/>
          <w:szCs w:val="24"/>
          <w:lang w:val="en-US" w:eastAsia="zh-CN"/>
        </w:rPr>
        <w:t>下午17:00</w:t>
      </w:r>
      <w:r>
        <w:rPr>
          <w:rFonts w:ascii="Times New Roman" w:hAnsi="Times New Roman"/>
          <w:color w:val="auto"/>
          <w:kern w:val="0"/>
          <w:sz w:val="24"/>
          <w:szCs w:val="24"/>
        </w:rPr>
        <w:t>（北京时间）</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lang w:val="en-US" w:eastAsia="zh-CN"/>
        </w:rPr>
        <w:t>请各供应商计划好时间。</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六、</w:t>
      </w:r>
      <w:r>
        <w:rPr>
          <w:rFonts w:ascii="Times New Roman" w:hAnsi="Times New Roman"/>
          <w:b/>
          <w:bCs/>
          <w:color w:val="auto"/>
          <w:sz w:val="24"/>
          <w:szCs w:val="24"/>
        </w:rPr>
        <w:t>比选时间：</w:t>
      </w:r>
      <w:r>
        <w:rPr>
          <w:rFonts w:hint="eastAsia" w:ascii="Times New Roman" w:hAnsi="Times New Roman"/>
          <w:b/>
          <w:bCs/>
          <w:color w:val="auto"/>
          <w:sz w:val="24"/>
          <w:szCs w:val="24"/>
          <w:lang w:val="en-US" w:eastAsia="zh-CN"/>
        </w:rPr>
        <w:t>待定</w:t>
      </w:r>
      <w:r>
        <w:rPr>
          <w:rFonts w:ascii="Times New Roman" w:hAnsi="Times New Roman"/>
          <w:b w:val="0"/>
          <w:bCs/>
          <w:color w:val="auto"/>
          <w:kern w:val="0"/>
          <w:sz w:val="24"/>
          <w:szCs w:val="24"/>
        </w:rPr>
        <w:t>。</w:t>
      </w:r>
    </w:p>
    <w:p>
      <w:pPr>
        <w:spacing w:line="440" w:lineRule="exact"/>
        <w:rPr>
          <w:rFonts w:hint="eastAsia" w:ascii="Times New Roman" w:hAnsi="Times New Roman"/>
          <w:b w:val="0"/>
          <w:bCs/>
          <w:color w:val="auto"/>
          <w:sz w:val="24"/>
          <w:szCs w:val="24"/>
          <w:lang w:val="en-US" w:eastAsia="zh-CN"/>
        </w:rPr>
      </w:pPr>
      <w:r>
        <w:rPr>
          <w:rFonts w:hint="eastAsia" w:ascii="Times New Roman" w:hAnsi="Times New Roman"/>
          <w:b/>
          <w:color w:val="auto"/>
          <w:kern w:val="0"/>
          <w:sz w:val="24"/>
          <w:szCs w:val="24"/>
        </w:rPr>
        <w:t>七、</w:t>
      </w:r>
      <w:r>
        <w:rPr>
          <w:rFonts w:ascii="Times New Roman" w:hAnsi="Times New Roman"/>
          <w:b/>
          <w:bCs/>
          <w:color w:val="auto"/>
          <w:sz w:val="24"/>
          <w:szCs w:val="24"/>
        </w:rPr>
        <w:t>比选地点：</w:t>
      </w:r>
      <w:r>
        <w:rPr>
          <w:rFonts w:hint="eastAsia" w:ascii="Times New Roman" w:hAnsi="Times New Roman"/>
          <w:b w:val="0"/>
          <w:bCs/>
          <w:color w:val="auto"/>
          <w:sz w:val="24"/>
          <w:szCs w:val="24"/>
          <w:lang w:eastAsia="zh-CN"/>
        </w:rPr>
        <w:t>三台县中医院</w:t>
      </w:r>
      <w:r>
        <w:rPr>
          <w:rFonts w:hint="eastAsia" w:ascii="Times New Roman" w:hAnsi="Times New Roman"/>
          <w:b w:val="0"/>
          <w:bCs/>
          <w:color w:val="auto"/>
          <w:sz w:val="24"/>
          <w:szCs w:val="24"/>
        </w:rPr>
        <w:t>行政楼</w:t>
      </w:r>
      <w:r>
        <w:rPr>
          <w:rFonts w:hint="eastAsia" w:ascii="Times New Roman" w:hAnsi="Times New Roman"/>
          <w:b w:val="0"/>
          <w:bCs/>
          <w:color w:val="auto"/>
          <w:sz w:val="24"/>
          <w:szCs w:val="24"/>
          <w:lang w:val="en-US" w:eastAsia="zh-CN"/>
        </w:rPr>
        <w:t>312室</w:t>
      </w:r>
    </w:p>
    <w:p>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rPr>
        <w:t>八、</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lang w:eastAsia="zh-CN"/>
        </w:rPr>
        <w:t>三台县中医院</w:t>
      </w:r>
      <w:r>
        <w:rPr>
          <w:rFonts w:hint="eastAsia" w:ascii="Times New Roman" w:hAnsi="Times New Roman"/>
          <w:b/>
          <w:bCs/>
          <w:color w:val="auto"/>
          <w:sz w:val="24"/>
          <w:szCs w:val="24"/>
        </w:rPr>
        <w:t>官网</w:t>
      </w:r>
      <w:r>
        <w:rPr>
          <w:rFonts w:ascii="Times New Roman" w:hAnsi="Times New Roman"/>
          <w:b/>
          <w:bCs/>
          <w:color w:val="auto"/>
          <w:sz w:val="24"/>
          <w:szCs w:val="24"/>
        </w:rPr>
        <w:t>以公告形式发布。</w:t>
      </w:r>
    </w:p>
    <w:p>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rPr>
        <w:t>九、比选文件详见附件</w:t>
      </w:r>
    </w:p>
    <w:p>
      <w:pPr>
        <w:pStyle w:val="2"/>
      </w:pPr>
    </w:p>
    <w:p>
      <w:pPr>
        <w:pStyle w:val="3"/>
      </w:pPr>
    </w:p>
    <w:p>
      <w:pPr>
        <w:rPr>
          <w:rFonts w:ascii="Times New Roman" w:hAnsi="Times New Roman"/>
          <w:b/>
          <w:sz w:val="32"/>
          <w:szCs w:val="32"/>
        </w:rPr>
      </w:pPr>
      <w:r>
        <w:rPr>
          <w:rFonts w:ascii="Times New Roman" w:hAnsi="Times New Roman"/>
          <w:b/>
          <w:sz w:val="32"/>
          <w:szCs w:val="32"/>
        </w:rPr>
        <w:br w:type="page"/>
      </w:r>
    </w:p>
    <w:p>
      <w:pPr>
        <w:pStyle w:val="2"/>
      </w:pPr>
    </w:p>
    <w:p>
      <w:pPr>
        <w:pStyle w:val="2"/>
      </w:pPr>
    </w:p>
    <w:p>
      <w:pPr>
        <w:keepNext w:val="0"/>
        <w:keepLines w:val="0"/>
        <w:pageBreakBefore w:val="0"/>
        <w:widowControl/>
        <w:kinsoku/>
        <w:wordWrap/>
        <w:overflowPunct/>
        <w:topLinePunct w:val="0"/>
        <w:autoSpaceDE/>
        <w:autoSpaceDN/>
        <w:bidi w:val="0"/>
        <w:adjustRightInd/>
        <w:snapToGrid/>
        <w:spacing w:line="420" w:lineRule="exact"/>
        <w:jc w:val="center"/>
        <w:rPr>
          <w:rFonts w:ascii="Times New Roman" w:hAnsi="Times New Roman"/>
          <w:b/>
          <w:sz w:val="32"/>
          <w:szCs w:val="32"/>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比选项目技术、服务、商务要求</w:t>
      </w:r>
      <w:bookmarkEnd w:id="1"/>
    </w:p>
    <w:p>
      <w:pPr>
        <w:pStyle w:val="2"/>
      </w:pPr>
    </w:p>
    <w:p>
      <w:pPr>
        <w:pStyle w:val="3"/>
      </w:pPr>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color w:val="010101"/>
          <w:kern w:val="0"/>
          <w:sz w:val="24"/>
          <w:szCs w:val="24"/>
          <w:lang w:val="en-US" w:eastAsia="zh-CN"/>
        </w:rPr>
      </w:pPr>
      <w:r>
        <w:rPr>
          <w:rFonts w:hint="eastAsia" w:asciiTheme="minorEastAsia" w:hAnsiTheme="minorEastAsia" w:eastAsiaTheme="minorEastAsia"/>
          <w:b/>
          <w:kern w:val="0"/>
          <w:sz w:val="28"/>
          <w:szCs w:val="28"/>
          <w:lang w:eastAsia="zh-CN"/>
        </w:rPr>
        <w:t>一、</w:t>
      </w:r>
      <w:bookmarkStart w:id="2" w:name="_Toc350964160"/>
      <w:bookmarkStart w:id="3" w:name="_Toc233048245"/>
      <w:r>
        <w:rPr>
          <w:rFonts w:hint="eastAsia" w:ascii="宋体" w:hAnsi="宋体" w:eastAsia="宋体" w:cs="宋体"/>
          <w:b/>
          <w:bCs/>
          <w:color w:val="010101"/>
          <w:kern w:val="0"/>
          <w:sz w:val="32"/>
          <w:szCs w:val="32"/>
          <w:lang w:val="en-US" w:eastAsia="zh-CN"/>
        </w:rPr>
        <w:t>总体要求：★</w:t>
      </w:r>
      <w:r>
        <w:rPr>
          <w:rFonts w:hint="eastAsia" w:ascii="宋体" w:hAnsi="宋体" w:eastAsia="宋体" w:cs="宋体"/>
          <w:color w:val="010101"/>
          <w:kern w:val="0"/>
          <w:sz w:val="24"/>
          <w:szCs w:val="24"/>
          <w:lang w:val="zh-CN" w:eastAsia="zh-CN"/>
        </w:rPr>
        <w:t>专用于PET</w:t>
      </w:r>
      <w:r>
        <w:rPr>
          <w:rFonts w:hint="eastAsia" w:ascii="宋体" w:hAnsi="宋体" w:eastAsia="宋体" w:cs="宋体"/>
          <w:color w:val="010101"/>
          <w:kern w:val="0"/>
          <w:sz w:val="24"/>
          <w:szCs w:val="24"/>
          <w:lang w:val="en-US" w:eastAsia="zh-CN"/>
        </w:rPr>
        <w:t>瓶智能化的</w:t>
      </w:r>
      <w:r>
        <w:rPr>
          <w:rFonts w:hint="eastAsia" w:ascii="宋体" w:hAnsi="宋体" w:eastAsia="宋体" w:cs="宋体"/>
          <w:color w:val="010101"/>
          <w:kern w:val="0"/>
          <w:sz w:val="24"/>
          <w:szCs w:val="24"/>
          <w:lang w:val="zh-CN" w:eastAsia="zh-CN"/>
        </w:rPr>
        <w:t>灌装机。</w:t>
      </w:r>
      <w:r>
        <w:rPr>
          <w:rFonts w:hint="eastAsia" w:ascii="宋体" w:hAnsi="宋体" w:eastAsia="宋体" w:cs="宋体"/>
          <w:color w:val="010101"/>
          <w:kern w:val="0"/>
          <w:sz w:val="24"/>
          <w:szCs w:val="24"/>
          <w:lang w:val="en-US" w:eastAsia="zh-CN"/>
        </w:rPr>
        <w:t>要求</w:t>
      </w:r>
      <w:r>
        <w:rPr>
          <w:rFonts w:hint="eastAsia" w:ascii="宋体" w:hAnsi="宋体" w:eastAsia="宋体" w:cs="宋体"/>
          <w:color w:val="010101"/>
          <w:kern w:val="0"/>
          <w:sz w:val="24"/>
          <w:szCs w:val="24"/>
          <w:lang w:val="zh-CN" w:eastAsia="zh-CN"/>
        </w:rPr>
        <w:t>该机采用电动输送带输送方式，适用于多种尺寸的瓶型，最大程度地减小对瓶身的磨损，输送平稳。灌装方式为</w:t>
      </w:r>
      <w:r>
        <w:rPr>
          <w:rFonts w:hint="eastAsia" w:ascii="宋体" w:hAnsi="宋体" w:eastAsia="宋体" w:cs="宋体"/>
          <w:kern w:val="0"/>
          <w:sz w:val="24"/>
          <w:szCs w:val="24"/>
          <w:lang w:val="zh-CN"/>
        </w:rPr>
        <w:t>蠕动泵式</w:t>
      </w:r>
      <w:r>
        <w:rPr>
          <w:rFonts w:hint="eastAsia" w:ascii="宋体" w:hAnsi="宋体" w:eastAsia="宋体" w:cs="宋体"/>
          <w:kern w:val="0"/>
          <w:sz w:val="24"/>
          <w:szCs w:val="24"/>
          <w:lang w:val="en-US" w:eastAsia="zh-CN"/>
        </w:rPr>
        <w:t>四</w:t>
      </w:r>
      <w:r>
        <w:rPr>
          <w:rFonts w:hint="eastAsia" w:ascii="宋体" w:hAnsi="宋体" w:eastAsia="宋体" w:cs="宋体"/>
          <w:kern w:val="0"/>
          <w:sz w:val="24"/>
          <w:szCs w:val="24"/>
          <w:lang w:val="zh-CN"/>
        </w:rPr>
        <w:t>头</w:t>
      </w:r>
      <w:r>
        <w:rPr>
          <w:rFonts w:hint="eastAsia" w:ascii="宋体" w:hAnsi="宋体" w:eastAsia="宋体" w:cs="宋体"/>
          <w:color w:val="010101"/>
          <w:kern w:val="0"/>
          <w:sz w:val="24"/>
          <w:szCs w:val="24"/>
          <w:lang w:val="zh-CN" w:eastAsia="zh-CN"/>
        </w:rPr>
        <w:t>灌装：灌装速度</w:t>
      </w:r>
      <w:r>
        <w:rPr>
          <w:rFonts w:hint="eastAsia" w:ascii="宋体" w:hAnsi="宋体" w:eastAsia="宋体" w:cs="宋体"/>
          <w:color w:val="010101"/>
          <w:kern w:val="0"/>
          <w:sz w:val="24"/>
          <w:szCs w:val="24"/>
          <w:lang w:val="en-US" w:eastAsia="zh-CN"/>
        </w:rPr>
        <w:t>快</w:t>
      </w:r>
      <w:r>
        <w:rPr>
          <w:rFonts w:hint="eastAsia" w:ascii="宋体" w:hAnsi="宋体" w:eastAsia="宋体" w:cs="宋体"/>
          <w:color w:val="010101"/>
          <w:kern w:val="0"/>
          <w:sz w:val="24"/>
          <w:szCs w:val="24"/>
          <w:lang w:val="zh-CN" w:eastAsia="zh-CN"/>
        </w:rPr>
        <w:t>，灌装液位精确、管道清洗方便，防止产品交叉污染。</w:t>
      </w:r>
      <w:r>
        <w:rPr>
          <w:rFonts w:hint="eastAsia" w:ascii="宋体" w:hAnsi="宋体" w:eastAsia="宋体" w:cs="宋体"/>
          <w:color w:val="010101"/>
          <w:kern w:val="0"/>
          <w:sz w:val="24"/>
          <w:szCs w:val="24"/>
          <w:lang w:val="en-US" w:eastAsia="zh-CN"/>
        </w:rPr>
        <w:t xml:space="preserve">该设备主要组成部分应包括：料箱、四合一蠕动泵、四头蠕动泵灌装机、提升理盖机、自动下盖旋盖机、伺服4轮夹旋机、双侧收集台等。本次采购的设备主要用于对100ml </w:t>
      </w:r>
      <w:r>
        <w:rPr>
          <w:rFonts w:hint="eastAsia" w:ascii="宋体" w:hAnsi="宋体" w:eastAsia="宋体" w:cs="宋体"/>
          <w:color w:val="010101"/>
          <w:kern w:val="0"/>
          <w:sz w:val="24"/>
          <w:szCs w:val="24"/>
          <w:lang w:val="zh-CN" w:eastAsia="zh-CN"/>
        </w:rPr>
        <w:t>PET</w:t>
      </w:r>
      <w:r>
        <w:rPr>
          <w:rFonts w:hint="eastAsia" w:ascii="宋体" w:hAnsi="宋体" w:eastAsia="宋体" w:cs="宋体"/>
          <w:color w:val="010101"/>
          <w:kern w:val="0"/>
          <w:sz w:val="24"/>
          <w:szCs w:val="24"/>
          <w:lang w:val="en-US" w:eastAsia="zh-CN"/>
        </w:rPr>
        <w:t>瓶（外形如图）的流动性糖浆灌注和封装。</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010101"/>
          <w:kern w:val="0"/>
          <w:sz w:val="24"/>
          <w:szCs w:val="24"/>
          <w:lang w:val="en-US" w:eastAsia="zh-CN"/>
        </w:rPr>
      </w:pPr>
      <w:r>
        <w:rPr>
          <w:rFonts w:hint="eastAsia" w:ascii="宋体" w:hAnsi="宋体" w:eastAsia="宋体" w:cs="宋体"/>
          <w:sz w:val="24"/>
          <w:szCs w:val="24"/>
        </w:rPr>
        <w:drawing>
          <wp:anchor distT="0" distB="0" distL="114935" distR="114935" simplePos="0" relativeHeight="251659264" behindDoc="0" locked="0" layoutInCell="1" allowOverlap="1">
            <wp:simplePos x="0" y="0"/>
            <wp:positionH relativeFrom="column">
              <wp:posOffset>3219450</wp:posOffset>
            </wp:positionH>
            <wp:positionV relativeFrom="paragraph">
              <wp:posOffset>178435</wp:posOffset>
            </wp:positionV>
            <wp:extent cx="1402080" cy="2009140"/>
            <wp:effectExtent l="0" t="0" r="7620" b="1016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1402080" cy="200914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010101"/>
          <w:kern w:val="0"/>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010101"/>
          <w:kern w:val="0"/>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010101"/>
          <w:kern w:val="0"/>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010101"/>
          <w:kern w:val="0"/>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010101"/>
          <w:kern w:val="0"/>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010101"/>
          <w:kern w:val="0"/>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010101"/>
          <w:kern w:val="0"/>
          <w:sz w:val="24"/>
          <w:szCs w:val="24"/>
          <w:lang w:val="en-US" w:eastAsia="zh-CN"/>
        </w:rPr>
      </w:pPr>
    </w:p>
    <w:p>
      <w:pPr>
        <w:autoSpaceDE w:val="0"/>
        <w:autoSpaceDN w:val="0"/>
        <w:adjustRightInd w:val="0"/>
        <w:spacing w:line="440" w:lineRule="exact"/>
        <w:rPr>
          <w:rFonts w:hint="eastAsia" w:ascii="宋体" w:hAnsi="宋体" w:eastAsia="宋体" w:cs="宋体"/>
          <w:b/>
          <w:bCs w:val="0"/>
          <w:kern w:val="0"/>
          <w:sz w:val="28"/>
          <w:szCs w:val="28"/>
          <w:lang w:val="zh-CN"/>
        </w:rPr>
      </w:pPr>
      <w:r>
        <w:rPr>
          <w:rFonts w:hint="eastAsia" w:ascii="宋体" w:hAnsi="宋体" w:eastAsia="宋体" w:cs="宋体"/>
          <w:color w:val="010101"/>
          <w:kern w:val="0"/>
          <w:sz w:val="24"/>
          <w:szCs w:val="24"/>
          <w:lang w:val="en-US" w:eastAsia="zh-CN"/>
        </w:rPr>
        <w:t>二、</w:t>
      </w:r>
      <w:r>
        <w:rPr>
          <w:rFonts w:hint="eastAsia" w:ascii="宋体" w:hAnsi="宋体" w:eastAsia="宋体" w:cs="宋体"/>
          <w:b/>
          <w:bCs w:val="0"/>
          <w:color w:val="010101"/>
          <w:kern w:val="0"/>
          <w:sz w:val="28"/>
          <w:szCs w:val="28"/>
          <w:lang w:val="zh-CN"/>
        </w:rPr>
        <w:t>设备技术参数及主要配置</w:t>
      </w:r>
    </w:p>
    <w:p>
      <w:pPr>
        <w:autoSpaceDE w:val="0"/>
        <w:autoSpaceDN w:val="0"/>
        <w:adjustRightInd w:val="0"/>
        <w:spacing w:line="440" w:lineRule="exact"/>
        <w:ind w:firstLine="364" w:firstLineChars="15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softHyphen/>
      </w:r>
    </w:p>
    <w:p>
      <w:pPr>
        <w:autoSpaceDE w:val="0"/>
        <w:autoSpaceDN w:val="0"/>
        <w:adjustRightInd w:val="0"/>
        <w:spacing w:line="440" w:lineRule="exact"/>
        <w:ind w:firstLine="366" w:firstLineChars="152"/>
        <w:rPr>
          <w:rFonts w:hint="eastAsia" w:ascii="宋体" w:hAnsi="宋体" w:eastAsia="宋体" w:cs="宋体"/>
          <w:kern w:val="0"/>
          <w:sz w:val="24"/>
          <w:szCs w:val="24"/>
          <w:lang w:val="zh-CN"/>
        </w:rPr>
      </w:pPr>
      <w:r>
        <w:rPr>
          <w:rFonts w:hint="eastAsia" w:ascii="宋体" w:hAnsi="宋体" w:eastAsia="宋体" w:cs="宋体"/>
          <w:b/>
          <w:kern w:val="0"/>
          <w:sz w:val="24"/>
          <w:szCs w:val="24"/>
          <w:lang w:val="zh-CN"/>
        </w:rPr>
        <w:t>（</w:t>
      </w:r>
      <w:r>
        <w:rPr>
          <w:rFonts w:hint="eastAsia" w:ascii="宋体" w:hAnsi="宋体" w:eastAsia="宋体" w:cs="宋体"/>
          <w:b/>
          <w:kern w:val="0"/>
          <w:sz w:val="24"/>
          <w:szCs w:val="24"/>
          <w:lang w:val="en-US" w:eastAsia="zh-CN"/>
        </w:rPr>
        <w:t>一）</w:t>
      </w:r>
      <w:r>
        <w:rPr>
          <w:rFonts w:hint="eastAsia" w:ascii="宋体" w:hAnsi="宋体" w:eastAsia="宋体" w:cs="宋体"/>
          <w:b/>
          <w:kern w:val="0"/>
          <w:sz w:val="24"/>
          <w:szCs w:val="24"/>
          <w:lang w:val="zh-CN"/>
        </w:rPr>
        <w:t>送瓶转盘</w:t>
      </w:r>
      <w:r>
        <w:rPr>
          <w:rFonts w:hint="eastAsia" w:ascii="宋体" w:hAnsi="宋体" w:eastAsia="宋体" w:cs="宋体"/>
          <w:kern w:val="0"/>
          <w:sz w:val="24"/>
          <w:szCs w:val="24"/>
          <w:lang w:val="zh-CN"/>
        </w:rPr>
        <w:t>技术参数：</w:t>
      </w:r>
    </w:p>
    <w:p>
      <w:pPr>
        <w:autoSpaceDE w:val="0"/>
        <w:autoSpaceDN w:val="0"/>
        <w:adjustRightInd w:val="0"/>
        <w:spacing w:line="440" w:lineRule="exact"/>
        <w:ind w:firstLine="364" w:firstLineChars="152"/>
        <w:rPr>
          <w:rFonts w:hint="eastAsia" w:ascii="宋体" w:hAnsi="宋体" w:eastAsia="宋体" w:cs="宋体"/>
          <w:kern w:val="0"/>
          <w:sz w:val="24"/>
          <w:szCs w:val="24"/>
          <w:lang w:val="zh-CN"/>
        </w:rPr>
      </w:pPr>
      <w:r>
        <w:rPr>
          <w:rFonts w:hint="eastAsia" w:ascii="宋体" w:hAnsi="宋体" w:eastAsia="宋体" w:cs="宋体"/>
          <w:kern w:val="0"/>
          <w:sz w:val="24"/>
          <w:szCs w:val="24"/>
        </w:rPr>
        <w:t>1</w:t>
      </w:r>
      <w:r>
        <w:rPr>
          <w:rFonts w:hint="eastAsia" w:ascii="宋体" w:hAnsi="宋体" w:eastAsia="宋体" w:cs="宋体"/>
          <w:kern w:val="0"/>
          <w:sz w:val="24"/>
          <w:szCs w:val="24"/>
          <w:lang w:val="zh-CN"/>
        </w:rPr>
        <w:t>．适合规格：</w:t>
      </w:r>
      <w:r>
        <w:rPr>
          <w:rFonts w:hint="eastAsia" w:ascii="宋体" w:hAnsi="宋体" w:eastAsia="宋体" w:cs="宋体"/>
          <w:kern w:val="0"/>
          <w:sz w:val="24"/>
          <w:szCs w:val="24"/>
        </w:rPr>
        <w:t>100ML</w:t>
      </w:r>
      <w:r>
        <w:rPr>
          <w:rFonts w:hint="eastAsia" w:ascii="宋体" w:hAnsi="宋体" w:eastAsia="宋体" w:cs="宋体"/>
          <w:kern w:val="0"/>
          <w:sz w:val="24"/>
          <w:szCs w:val="24"/>
          <w:lang w:val="en-US" w:eastAsia="zh-CN"/>
        </w:rPr>
        <w:t xml:space="preserve"> PET</w:t>
      </w:r>
      <w:r>
        <w:rPr>
          <w:rFonts w:hint="eastAsia" w:ascii="宋体" w:hAnsi="宋体" w:eastAsia="宋体" w:cs="宋体"/>
          <w:kern w:val="0"/>
          <w:sz w:val="24"/>
          <w:szCs w:val="24"/>
        </w:rPr>
        <w:t>瓶</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zh-CN"/>
        </w:rPr>
        <w:t>圆瓶。</w:t>
      </w:r>
    </w:p>
    <w:p>
      <w:pPr>
        <w:autoSpaceDE w:val="0"/>
        <w:autoSpaceDN w:val="0"/>
        <w:adjustRightInd w:val="0"/>
        <w:spacing w:line="440" w:lineRule="exact"/>
        <w:ind w:firstLine="364" w:firstLineChars="152"/>
        <w:rPr>
          <w:rFonts w:hint="eastAsia" w:ascii="宋体" w:hAnsi="宋体" w:eastAsia="宋体" w:cs="宋体"/>
          <w:kern w:val="0"/>
          <w:sz w:val="24"/>
          <w:szCs w:val="24"/>
          <w:lang w:val="zh-CN"/>
        </w:rPr>
      </w:pPr>
      <w:r>
        <w:rPr>
          <w:rFonts w:hint="eastAsia" w:ascii="宋体" w:hAnsi="宋体" w:eastAsia="宋体" w:cs="宋体"/>
          <w:kern w:val="0"/>
          <w:sz w:val="24"/>
          <w:szCs w:val="24"/>
        </w:rPr>
        <w:t>2</w:t>
      </w:r>
      <w:r>
        <w:rPr>
          <w:rFonts w:hint="eastAsia" w:ascii="宋体" w:hAnsi="宋体" w:eastAsia="宋体" w:cs="宋体"/>
          <w:kern w:val="0"/>
          <w:sz w:val="24"/>
          <w:szCs w:val="24"/>
          <w:lang w:val="zh-CN"/>
        </w:rPr>
        <w:t>．转盘材料：304#不锈钢</w:t>
      </w:r>
    </w:p>
    <w:p>
      <w:pPr>
        <w:autoSpaceDE w:val="0"/>
        <w:autoSpaceDN w:val="0"/>
        <w:adjustRightInd w:val="0"/>
        <w:spacing w:line="440" w:lineRule="exact"/>
        <w:ind w:firstLine="364" w:firstLineChars="152"/>
        <w:rPr>
          <w:rFonts w:hint="eastAsia" w:ascii="宋体" w:hAnsi="宋体" w:eastAsia="宋体" w:cs="宋体"/>
          <w:kern w:val="0"/>
          <w:sz w:val="24"/>
          <w:szCs w:val="24"/>
          <w:lang w:val="zh-CN"/>
        </w:rPr>
      </w:pPr>
      <w:r>
        <w:rPr>
          <w:rFonts w:hint="eastAsia" w:ascii="宋体" w:hAnsi="宋体" w:eastAsia="宋体" w:cs="宋体"/>
          <w:kern w:val="0"/>
          <w:sz w:val="24"/>
          <w:szCs w:val="24"/>
        </w:rPr>
        <w:t>3</w:t>
      </w:r>
      <w:r>
        <w:rPr>
          <w:rFonts w:hint="eastAsia" w:ascii="宋体" w:hAnsi="宋体" w:eastAsia="宋体" w:cs="宋体"/>
          <w:kern w:val="0"/>
          <w:sz w:val="24"/>
          <w:szCs w:val="24"/>
          <w:lang w:val="zh-CN"/>
        </w:rPr>
        <w:t>．▲送瓶能力：≧</w:t>
      </w:r>
      <w:r>
        <w:rPr>
          <w:rFonts w:hint="eastAsia" w:ascii="宋体" w:hAnsi="宋体" w:eastAsia="宋体" w:cs="宋体"/>
          <w:kern w:val="0"/>
          <w:sz w:val="24"/>
          <w:szCs w:val="24"/>
        </w:rPr>
        <w:t>1000</w:t>
      </w:r>
      <w:r>
        <w:rPr>
          <w:rFonts w:hint="eastAsia" w:ascii="宋体" w:hAnsi="宋体" w:eastAsia="宋体" w:cs="宋体"/>
          <w:kern w:val="0"/>
          <w:sz w:val="24"/>
          <w:szCs w:val="24"/>
          <w:lang w:val="zh-CN"/>
        </w:rPr>
        <w:t>瓶</w:t>
      </w:r>
      <w:r>
        <w:rPr>
          <w:rFonts w:hint="eastAsia" w:ascii="宋体" w:hAnsi="宋体" w:eastAsia="宋体" w:cs="宋体"/>
          <w:kern w:val="0"/>
          <w:sz w:val="24"/>
          <w:szCs w:val="24"/>
        </w:rPr>
        <w:t>/</w:t>
      </w:r>
      <w:r>
        <w:rPr>
          <w:rFonts w:hint="eastAsia" w:ascii="宋体" w:hAnsi="宋体" w:eastAsia="宋体" w:cs="宋体"/>
          <w:kern w:val="0"/>
          <w:sz w:val="24"/>
          <w:szCs w:val="24"/>
          <w:lang w:val="zh-CN"/>
        </w:rPr>
        <w:t>小时(</w:t>
      </w:r>
      <w:r>
        <w:rPr>
          <w:rFonts w:hint="eastAsia" w:ascii="宋体" w:hAnsi="宋体" w:eastAsia="宋体" w:cs="宋体"/>
          <w:kern w:val="0"/>
          <w:sz w:val="24"/>
          <w:szCs w:val="24"/>
        </w:rPr>
        <w:t>100ML瓶</w:t>
      </w:r>
      <w:r>
        <w:rPr>
          <w:rFonts w:hint="eastAsia" w:ascii="宋体" w:hAnsi="宋体" w:eastAsia="宋体" w:cs="宋体"/>
          <w:kern w:val="0"/>
          <w:sz w:val="24"/>
          <w:szCs w:val="24"/>
          <w:lang w:val="zh-CN"/>
        </w:rPr>
        <w:t>）</w:t>
      </w:r>
    </w:p>
    <w:p>
      <w:pPr>
        <w:autoSpaceDE w:val="0"/>
        <w:autoSpaceDN w:val="0"/>
        <w:adjustRightInd w:val="0"/>
        <w:spacing w:line="440" w:lineRule="exact"/>
        <w:ind w:firstLine="364" w:firstLineChars="152"/>
        <w:rPr>
          <w:rFonts w:hint="eastAsia" w:ascii="宋体" w:hAnsi="宋体" w:eastAsia="宋体" w:cs="宋体"/>
          <w:kern w:val="0"/>
          <w:sz w:val="24"/>
          <w:szCs w:val="24"/>
          <w:lang w:val="zh-CN"/>
        </w:rPr>
      </w:pPr>
      <w:r>
        <w:rPr>
          <w:rFonts w:hint="eastAsia" w:ascii="宋体" w:hAnsi="宋体" w:eastAsia="宋体" w:cs="宋体"/>
          <w:kern w:val="0"/>
          <w:sz w:val="24"/>
          <w:szCs w:val="24"/>
        </w:rPr>
        <w:t>4</w:t>
      </w:r>
      <w:r>
        <w:rPr>
          <w:rFonts w:hint="eastAsia" w:ascii="宋体" w:hAnsi="宋体" w:eastAsia="宋体" w:cs="宋体"/>
          <w:kern w:val="0"/>
          <w:sz w:val="24"/>
          <w:szCs w:val="24"/>
          <w:lang w:val="zh-CN"/>
        </w:rPr>
        <w:t>．驱动电机：≧</w:t>
      </w:r>
      <w:r>
        <w:rPr>
          <w:rFonts w:hint="eastAsia" w:ascii="宋体" w:hAnsi="宋体" w:eastAsia="宋体" w:cs="宋体"/>
          <w:kern w:val="0"/>
          <w:sz w:val="24"/>
          <w:szCs w:val="24"/>
        </w:rPr>
        <w:t>140</w:t>
      </w:r>
      <w:r>
        <w:rPr>
          <w:rFonts w:hint="eastAsia" w:ascii="宋体" w:hAnsi="宋体" w:eastAsia="宋体" w:cs="宋体"/>
          <w:kern w:val="0"/>
          <w:sz w:val="24"/>
          <w:szCs w:val="24"/>
          <w:lang w:val="zh-CN"/>
        </w:rPr>
        <w:t>W电子调速电机</w:t>
      </w:r>
    </w:p>
    <w:p>
      <w:pPr>
        <w:autoSpaceDE w:val="0"/>
        <w:autoSpaceDN w:val="0"/>
        <w:adjustRightInd w:val="0"/>
        <w:spacing w:line="440" w:lineRule="exact"/>
        <w:ind w:firstLine="364" w:firstLineChars="15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softHyphen/>
      </w:r>
      <w:r>
        <w:rPr>
          <w:rFonts w:hint="eastAsia" w:ascii="宋体" w:hAnsi="宋体" w:eastAsia="宋体" w:cs="宋体"/>
          <w:kern w:val="0"/>
          <w:sz w:val="24"/>
          <w:szCs w:val="24"/>
          <w:lang w:val="zh-CN"/>
        </w:rPr>
        <w:t>5. 转盘尺寸：直径800mm±</w:t>
      </w:r>
      <w:r>
        <w:rPr>
          <w:rFonts w:hint="eastAsia" w:ascii="宋体" w:hAnsi="宋体" w:eastAsia="宋体" w:cs="宋体"/>
          <w:kern w:val="0"/>
          <w:sz w:val="24"/>
          <w:szCs w:val="24"/>
          <w:lang w:val="en-US" w:eastAsia="zh-CN"/>
        </w:rPr>
        <w:t>20mm</w:t>
      </w:r>
      <w:r>
        <w:rPr>
          <w:rFonts w:hint="eastAsia" w:ascii="宋体" w:hAnsi="宋体" w:eastAsia="宋体" w:cs="宋体"/>
          <w:kern w:val="0"/>
          <w:sz w:val="24"/>
          <w:szCs w:val="24"/>
          <w:lang w:val="zh-CN"/>
        </w:rPr>
        <w:t>，离地高度850±50mm可调</w:t>
      </w:r>
    </w:p>
    <w:p>
      <w:pPr>
        <w:autoSpaceDE w:val="0"/>
        <w:autoSpaceDN w:val="0"/>
        <w:adjustRightInd w:val="0"/>
        <w:spacing w:line="440" w:lineRule="exact"/>
        <w:ind w:firstLine="366" w:firstLineChars="152"/>
        <w:rPr>
          <w:rFonts w:hint="eastAsia" w:ascii="宋体" w:hAnsi="宋体" w:eastAsia="宋体" w:cs="宋体"/>
          <w:b/>
          <w:kern w:val="0"/>
          <w:sz w:val="24"/>
          <w:szCs w:val="24"/>
          <w:lang w:val="zh-CN"/>
        </w:rPr>
      </w:pPr>
    </w:p>
    <w:p>
      <w:pPr>
        <w:autoSpaceDE w:val="0"/>
        <w:autoSpaceDN w:val="0"/>
        <w:adjustRightInd w:val="0"/>
        <w:spacing w:line="440" w:lineRule="exact"/>
        <w:ind w:firstLine="366" w:firstLineChars="152"/>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w:t>
      </w:r>
      <w:r>
        <w:rPr>
          <w:rFonts w:hint="eastAsia" w:ascii="宋体" w:hAnsi="宋体" w:eastAsia="宋体" w:cs="宋体"/>
          <w:b/>
          <w:kern w:val="0"/>
          <w:sz w:val="24"/>
          <w:szCs w:val="24"/>
          <w:lang w:val="en-US" w:eastAsia="zh-CN"/>
        </w:rPr>
        <w:t>二）</w:t>
      </w:r>
      <w:r>
        <w:rPr>
          <w:rFonts w:hint="eastAsia" w:ascii="宋体" w:hAnsi="宋体" w:eastAsia="宋体" w:cs="宋体"/>
          <w:b/>
          <w:kern w:val="0"/>
          <w:sz w:val="24"/>
          <w:szCs w:val="24"/>
          <w:lang w:val="zh-CN"/>
        </w:rPr>
        <w:t>四头蠕动泵灌装机</w:t>
      </w:r>
      <w:r>
        <w:rPr>
          <w:rFonts w:hint="eastAsia" w:ascii="宋体" w:hAnsi="宋体" w:eastAsia="宋体" w:cs="宋体"/>
          <w:kern w:val="0"/>
          <w:sz w:val="24"/>
          <w:szCs w:val="24"/>
          <w:lang w:val="zh-CN"/>
        </w:rPr>
        <w:t>技术参数：</w:t>
      </w:r>
    </w:p>
    <w:p>
      <w:pPr>
        <w:autoSpaceDE w:val="0"/>
        <w:autoSpaceDN w:val="0"/>
        <w:adjustRightInd w:val="0"/>
        <w:spacing w:line="440" w:lineRule="exact"/>
        <w:ind w:firstLine="364" w:firstLineChars="152"/>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zh-CN"/>
        </w:rPr>
        <w:t>1．▲灌装头数量：≧</w:t>
      </w: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头</w:t>
      </w:r>
    </w:p>
    <w:p>
      <w:pPr>
        <w:autoSpaceDE w:val="0"/>
        <w:autoSpaceDN w:val="0"/>
        <w:adjustRightInd w:val="0"/>
        <w:spacing w:line="440" w:lineRule="exact"/>
        <w:ind w:firstLine="364" w:firstLineChars="152"/>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zh-CN"/>
        </w:rPr>
        <w:t>2．灌装容量：</w:t>
      </w:r>
      <w:r>
        <w:rPr>
          <w:rFonts w:hint="eastAsia" w:ascii="宋体" w:hAnsi="宋体" w:eastAsia="宋体" w:cs="宋体"/>
          <w:kern w:val="0"/>
          <w:sz w:val="24"/>
          <w:szCs w:val="24"/>
          <w:lang w:val="en-US" w:eastAsia="zh-CN"/>
        </w:rPr>
        <w:t>每瓶50-</w:t>
      </w:r>
      <w:r>
        <w:rPr>
          <w:rFonts w:hint="eastAsia" w:ascii="宋体" w:hAnsi="宋体" w:eastAsia="宋体" w:cs="宋体"/>
          <w:kern w:val="0"/>
          <w:sz w:val="24"/>
          <w:szCs w:val="24"/>
          <w:lang w:val="zh-CN"/>
        </w:rPr>
        <w:t>100ML</w:t>
      </w:r>
      <w:r>
        <w:rPr>
          <w:rFonts w:hint="eastAsia" w:ascii="宋体" w:hAnsi="宋体" w:eastAsia="宋体" w:cs="宋体"/>
          <w:kern w:val="0"/>
          <w:sz w:val="24"/>
          <w:szCs w:val="24"/>
          <w:lang w:val="en-US" w:eastAsia="zh-CN"/>
        </w:rPr>
        <w:t>可调。</w:t>
      </w:r>
    </w:p>
    <w:p>
      <w:pPr>
        <w:autoSpaceDE w:val="0"/>
        <w:autoSpaceDN w:val="0"/>
        <w:adjustRightInd w:val="0"/>
        <w:spacing w:line="440" w:lineRule="exact"/>
        <w:ind w:firstLine="364" w:firstLineChars="15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3．灌装形式：蠕动泵定量式多头灌装    </w:t>
      </w:r>
    </w:p>
    <w:p>
      <w:pPr>
        <w:autoSpaceDE w:val="0"/>
        <w:autoSpaceDN w:val="0"/>
        <w:adjustRightInd w:val="0"/>
        <w:spacing w:line="440" w:lineRule="exact"/>
        <w:ind w:firstLine="364" w:firstLineChars="15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4．灌装速度：</w:t>
      </w:r>
      <w:r>
        <w:rPr>
          <w:rFonts w:hint="eastAsia" w:ascii="宋体" w:hAnsi="宋体" w:eastAsia="宋体" w:cs="宋体"/>
          <w:kern w:val="0"/>
          <w:sz w:val="24"/>
          <w:szCs w:val="24"/>
        </w:rPr>
        <w:t>1000</w:t>
      </w:r>
      <w:r>
        <w:rPr>
          <w:rFonts w:hint="eastAsia" w:ascii="宋体" w:hAnsi="宋体" w:eastAsia="宋体" w:cs="宋体"/>
          <w:kern w:val="0"/>
          <w:sz w:val="24"/>
          <w:szCs w:val="24"/>
          <w:lang w:val="zh-CN"/>
        </w:rPr>
        <w:t>瓶</w:t>
      </w:r>
      <w:r>
        <w:rPr>
          <w:rFonts w:hint="eastAsia" w:ascii="宋体" w:hAnsi="宋体" w:eastAsia="宋体" w:cs="宋体"/>
          <w:kern w:val="0"/>
          <w:sz w:val="24"/>
          <w:szCs w:val="24"/>
        </w:rPr>
        <w:t>/</w:t>
      </w:r>
      <w:r>
        <w:rPr>
          <w:rFonts w:hint="eastAsia" w:ascii="宋体" w:hAnsi="宋体" w:eastAsia="宋体" w:cs="宋体"/>
          <w:kern w:val="0"/>
          <w:sz w:val="24"/>
          <w:szCs w:val="24"/>
          <w:lang w:val="zh-CN"/>
        </w:rPr>
        <w:t>小时（</w:t>
      </w:r>
      <w:r>
        <w:rPr>
          <w:rFonts w:hint="eastAsia" w:ascii="宋体" w:hAnsi="宋体" w:eastAsia="宋体" w:cs="宋体"/>
          <w:kern w:val="0"/>
          <w:sz w:val="24"/>
          <w:szCs w:val="24"/>
        </w:rPr>
        <w:t>100</w:t>
      </w:r>
      <w:r>
        <w:rPr>
          <w:rFonts w:hint="eastAsia" w:ascii="宋体" w:hAnsi="宋体" w:eastAsia="宋体" w:cs="宋体"/>
          <w:kern w:val="0"/>
          <w:sz w:val="24"/>
          <w:szCs w:val="24"/>
          <w:lang w:val="en-US" w:eastAsia="zh-CN"/>
        </w:rPr>
        <w:t>ml/</w:t>
      </w:r>
      <w:r>
        <w:rPr>
          <w:rFonts w:hint="eastAsia" w:ascii="宋体" w:hAnsi="宋体" w:eastAsia="宋体" w:cs="宋体"/>
          <w:kern w:val="0"/>
          <w:sz w:val="24"/>
          <w:szCs w:val="24"/>
          <w:lang w:val="zh-CN"/>
        </w:rPr>
        <w:t>瓶计算）</w:t>
      </w:r>
    </w:p>
    <w:p>
      <w:pPr>
        <w:autoSpaceDE w:val="0"/>
        <w:autoSpaceDN w:val="0"/>
        <w:adjustRightInd w:val="0"/>
        <w:spacing w:line="440" w:lineRule="exact"/>
        <w:ind w:firstLine="364" w:firstLineChars="15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5．灌装精度：±1%</w:t>
      </w:r>
    </w:p>
    <w:p>
      <w:pPr>
        <w:autoSpaceDE w:val="0"/>
        <w:autoSpaceDN w:val="0"/>
        <w:adjustRightInd w:val="0"/>
        <w:spacing w:line="440" w:lineRule="exact"/>
        <w:ind w:firstLine="364" w:firstLineChars="15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6．材料：灌装机架采用不锈钢</w:t>
      </w:r>
    </w:p>
    <w:p>
      <w:pPr>
        <w:autoSpaceDE w:val="0"/>
        <w:autoSpaceDN w:val="0"/>
        <w:adjustRightInd w:val="0"/>
        <w:spacing w:line="440" w:lineRule="exact"/>
        <w:ind w:firstLine="364" w:firstLineChars="152"/>
        <w:rPr>
          <w:rFonts w:hint="eastAsia" w:ascii="宋体" w:hAnsi="宋体" w:eastAsia="宋体" w:cs="宋体"/>
          <w:sz w:val="24"/>
          <w:szCs w:val="24"/>
          <w:lang w:eastAsia="zh-CN"/>
        </w:rPr>
      </w:pPr>
      <w:r>
        <w:rPr>
          <w:rFonts w:hint="eastAsia" w:ascii="宋体" w:hAnsi="宋体" w:eastAsia="宋体" w:cs="宋体"/>
          <w:kern w:val="0"/>
          <w:sz w:val="24"/>
          <w:szCs w:val="24"/>
          <w:lang w:val="zh-CN"/>
        </w:rPr>
        <w:t>7．程序控制：PLC+触摸屏</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彩色触摸屏</w:t>
      </w:r>
      <w:r>
        <w:rPr>
          <w:rFonts w:hint="eastAsia" w:ascii="宋体" w:hAnsi="宋体" w:eastAsia="宋体" w:cs="宋体"/>
          <w:kern w:val="0"/>
          <w:sz w:val="24"/>
          <w:szCs w:val="24"/>
          <w:lang w:val="en-US" w:eastAsia="zh-CN"/>
        </w:rPr>
        <w:t>尺寸</w:t>
      </w:r>
      <w:r>
        <w:rPr>
          <w:rFonts w:hint="eastAsia" w:ascii="宋体" w:hAnsi="宋体" w:eastAsia="宋体" w:cs="宋体"/>
          <w:kern w:val="0"/>
          <w:sz w:val="24"/>
          <w:szCs w:val="24"/>
          <w:lang w:val="zh-CN"/>
        </w:rPr>
        <w:t>≧7寸</w:t>
      </w:r>
      <w:r>
        <w:rPr>
          <w:rFonts w:hint="eastAsia" w:ascii="宋体" w:hAnsi="宋体" w:eastAsia="宋体" w:cs="宋体"/>
          <w:kern w:val="0"/>
          <w:sz w:val="24"/>
          <w:szCs w:val="24"/>
          <w:lang w:val="zh-CN" w:eastAsia="zh-CN"/>
        </w:rPr>
        <w:t>。</w:t>
      </w:r>
    </w:p>
    <w:p>
      <w:pPr>
        <w:autoSpaceDE w:val="0"/>
        <w:autoSpaceDN w:val="0"/>
        <w:adjustRightInd w:val="0"/>
        <w:spacing w:line="440" w:lineRule="exact"/>
        <w:ind w:firstLine="364" w:firstLineChars="15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8．▲灌装嘴及料槽等接触液体部位材料：304#不锈钢、食品级硅胶管</w:t>
      </w:r>
    </w:p>
    <w:p>
      <w:pPr>
        <w:autoSpaceDE w:val="0"/>
        <w:autoSpaceDN w:val="0"/>
        <w:adjustRightInd w:val="0"/>
        <w:spacing w:line="440" w:lineRule="exact"/>
        <w:ind w:firstLine="364" w:firstLineChars="15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9．</w:t>
      </w:r>
      <w:r>
        <w:rPr>
          <w:rFonts w:hint="eastAsia" w:ascii="宋体" w:hAnsi="宋体" w:eastAsia="宋体" w:cs="宋体"/>
          <w:kern w:val="0"/>
          <w:sz w:val="24"/>
          <w:szCs w:val="24"/>
          <w:lang w:val="en-US" w:eastAsia="zh-CN"/>
        </w:rPr>
        <w:t>工作</w:t>
      </w:r>
      <w:r>
        <w:rPr>
          <w:rFonts w:hint="eastAsia" w:ascii="宋体" w:hAnsi="宋体" w:eastAsia="宋体" w:cs="宋体"/>
          <w:kern w:val="0"/>
          <w:sz w:val="24"/>
          <w:szCs w:val="24"/>
          <w:lang w:val="zh-CN"/>
        </w:rPr>
        <w:t>气压：0.6-0.8MPa</w:t>
      </w:r>
    </w:p>
    <w:p>
      <w:pPr>
        <w:autoSpaceDE w:val="0"/>
        <w:autoSpaceDN w:val="0"/>
        <w:adjustRightInd w:val="0"/>
        <w:spacing w:line="440" w:lineRule="exact"/>
        <w:ind w:firstLine="364" w:firstLineChars="15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10．输送带:</w:t>
      </w:r>
      <w:r>
        <w:rPr>
          <w:rFonts w:hint="eastAsia" w:ascii="宋体" w:hAnsi="宋体" w:eastAsia="宋体" w:cs="宋体"/>
          <w:kern w:val="0"/>
          <w:sz w:val="24"/>
          <w:szCs w:val="24"/>
        </w:rPr>
        <w:t>8</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lang w:val="zh-CN"/>
        </w:rPr>
        <w:t>mm±</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lang w:val="zh-CN"/>
        </w:rPr>
        <w:t>mm宽，POM链片带，速度0-15米/分钟，离地高度</w:t>
      </w:r>
      <w:r>
        <w:rPr>
          <w:rFonts w:hint="eastAsia" w:ascii="宋体" w:hAnsi="宋体" w:eastAsia="宋体" w:cs="宋体"/>
          <w:kern w:val="0"/>
          <w:sz w:val="24"/>
          <w:szCs w:val="24"/>
        </w:rPr>
        <w:t>85</w:t>
      </w:r>
      <w:r>
        <w:rPr>
          <w:rFonts w:hint="eastAsia" w:ascii="宋体" w:hAnsi="宋体" w:eastAsia="宋体" w:cs="宋体"/>
          <w:kern w:val="0"/>
          <w:sz w:val="24"/>
          <w:szCs w:val="24"/>
          <w:lang w:val="zh-CN"/>
        </w:rPr>
        <w:t>0mm±25mm</w:t>
      </w:r>
    </w:p>
    <w:p>
      <w:pPr>
        <w:autoSpaceDE w:val="0"/>
        <w:autoSpaceDN w:val="0"/>
        <w:adjustRightInd w:val="0"/>
        <w:spacing w:line="440" w:lineRule="exact"/>
        <w:ind w:firstLine="364" w:firstLineChars="15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11．输送电机：≧3</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lang w:val="zh-CN"/>
        </w:rPr>
        <w:t>0W变频调速电机</w:t>
      </w:r>
    </w:p>
    <w:p>
      <w:pPr>
        <w:autoSpaceDE w:val="0"/>
        <w:autoSpaceDN w:val="0"/>
        <w:adjustRightInd w:val="0"/>
        <w:spacing w:line="440" w:lineRule="exact"/>
        <w:ind w:firstLine="364" w:firstLineChars="152"/>
        <w:rPr>
          <w:rFonts w:hint="eastAsia" w:ascii="宋体" w:hAnsi="宋体" w:eastAsia="宋体" w:cs="宋体"/>
          <w:kern w:val="0"/>
          <w:sz w:val="24"/>
          <w:szCs w:val="24"/>
          <w:lang w:val="zh-CN"/>
        </w:rPr>
      </w:pPr>
    </w:p>
    <w:p>
      <w:pPr>
        <w:autoSpaceDE w:val="0"/>
        <w:autoSpaceDN w:val="0"/>
        <w:adjustRightInd w:val="0"/>
        <w:spacing w:line="440" w:lineRule="exact"/>
        <w:ind w:firstLine="366" w:firstLineChars="152"/>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w:t>
      </w:r>
      <w:r>
        <w:rPr>
          <w:rFonts w:hint="eastAsia" w:ascii="宋体" w:hAnsi="宋体" w:eastAsia="宋体" w:cs="宋体"/>
          <w:b/>
          <w:kern w:val="0"/>
          <w:sz w:val="24"/>
          <w:szCs w:val="24"/>
          <w:lang w:val="en-US" w:eastAsia="zh-CN"/>
        </w:rPr>
        <w:t>三）</w:t>
      </w:r>
      <w:r>
        <w:rPr>
          <w:rFonts w:hint="eastAsia" w:ascii="宋体" w:hAnsi="宋体" w:eastAsia="宋体" w:cs="宋体"/>
          <w:b/>
          <w:kern w:val="0"/>
          <w:sz w:val="24"/>
          <w:szCs w:val="24"/>
          <w:lang w:val="zh-CN"/>
        </w:rPr>
        <w:t>自动下盖旋盖机技术参数：</w:t>
      </w:r>
    </w:p>
    <w:p>
      <w:pPr>
        <w:autoSpaceDE w:val="0"/>
        <w:autoSpaceDN w:val="0"/>
        <w:adjustRightInd w:val="0"/>
        <w:spacing w:line="440" w:lineRule="exact"/>
        <w:ind w:firstLine="364" w:firstLineChars="15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1．理盖方式：梯带提升机理盖。</w:t>
      </w:r>
    </w:p>
    <w:p>
      <w:pPr>
        <w:autoSpaceDE w:val="0"/>
        <w:autoSpaceDN w:val="0"/>
        <w:adjustRightInd w:val="0"/>
        <w:spacing w:line="440" w:lineRule="exact"/>
        <w:ind w:firstLine="364" w:firstLineChars="15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2．适合规格：</w:t>
      </w:r>
      <w:r>
        <w:rPr>
          <w:rFonts w:hint="eastAsia" w:ascii="宋体" w:hAnsi="宋体" w:eastAsia="宋体" w:cs="宋体"/>
          <w:kern w:val="0"/>
          <w:sz w:val="24"/>
          <w:szCs w:val="24"/>
          <w:lang w:val="en-US" w:eastAsia="zh-CN"/>
        </w:rPr>
        <w:t>在中标后由客户提供样品，按样品生产。</w:t>
      </w:r>
    </w:p>
    <w:p>
      <w:pPr>
        <w:autoSpaceDE w:val="0"/>
        <w:autoSpaceDN w:val="0"/>
        <w:adjustRightInd w:val="0"/>
        <w:spacing w:line="440" w:lineRule="exact"/>
        <w:ind w:firstLine="364" w:firstLineChars="152"/>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zh-CN"/>
        </w:rPr>
        <w:t>3．下盖形式：自动扣盖下盖。</w:t>
      </w:r>
    </w:p>
    <w:p>
      <w:pPr>
        <w:autoSpaceDE w:val="0"/>
        <w:autoSpaceDN w:val="0"/>
        <w:adjustRightInd w:val="0"/>
        <w:spacing w:line="440" w:lineRule="exact"/>
        <w:ind w:firstLine="364" w:firstLineChars="152"/>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zh-CN"/>
        </w:rPr>
        <w:t>4．旋盖形式：夹带定位，电动夹旋</w:t>
      </w:r>
      <w:r>
        <w:rPr>
          <w:rFonts w:hint="eastAsia" w:ascii="宋体" w:hAnsi="宋体" w:eastAsia="宋体" w:cs="宋体"/>
          <w:kern w:val="0"/>
          <w:sz w:val="24"/>
          <w:szCs w:val="24"/>
          <w:lang w:val="en-US" w:eastAsia="zh-CN"/>
        </w:rPr>
        <w:t>。</w:t>
      </w:r>
    </w:p>
    <w:p>
      <w:pPr>
        <w:autoSpaceDE w:val="0"/>
        <w:autoSpaceDN w:val="0"/>
        <w:adjustRightInd w:val="0"/>
        <w:spacing w:line="440" w:lineRule="exact"/>
        <w:ind w:firstLine="364" w:firstLineChars="15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5．速度：≧</w:t>
      </w:r>
      <w:r>
        <w:rPr>
          <w:rFonts w:hint="eastAsia" w:ascii="宋体" w:hAnsi="宋体" w:eastAsia="宋体" w:cs="宋体"/>
          <w:kern w:val="0"/>
          <w:sz w:val="24"/>
          <w:szCs w:val="24"/>
        </w:rPr>
        <w:t>1000</w:t>
      </w:r>
      <w:r>
        <w:rPr>
          <w:rFonts w:hint="eastAsia" w:ascii="宋体" w:hAnsi="宋体" w:eastAsia="宋体" w:cs="宋体"/>
          <w:kern w:val="0"/>
          <w:sz w:val="24"/>
          <w:szCs w:val="24"/>
          <w:lang w:val="zh-CN"/>
        </w:rPr>
        <w:t>瓶</w:t>
      </w:r>
      <w:r>
        <w:rPr>
          <w:rFonts w:hint="eastAsia" w:ascii="宋体" w:hAnsi="宋体" w:eastAsia="宋体" w:cs="宋体"/>
          <w:kern w:val="0"/>
          <w:sz w:val="24"/>
          <w:szCs w:val="24"/>
        </w:rPr>
        <w:t>/</w:t>
      </w:r>
      <w:r>
        <w:rPr>
          <w:rFonts w:hint="eastAsia" w:ascii="宋体" w:hAnsi="宋体" w:eastAsia="宋体" w:cs="宋体"/>
          <w:kern w:val="0"/>
          <w:sz w:val="24"/>
          <w:szCs w:val="24"/>
          <w:lang w:val="zh-CN"/>
        </w:rPr>
        <w:t>小时（</w:t>
      </w:r>
      <w:r>
        <w:rPr>
          <w:rFonts w:hint="eastAsia" w:ascii="宋体" w:hAnsi="宋体" w:eastAsia="宋体" w:cs="宋体"/>
          <w:kern w:val="0"/>
          <w:sz w:val="24"/>
          <w:szCs w:val="24"/>
        </w:rPr>
        <w:t>100</w:t>
      </w:r>
      <w:r>
        <w:rPr>
          <w:rFonts w:hint="eastAsia" w:ascii="宋体" w:hAnsi="宋体" w:eastAsia="宋体" w:cs="宋体"/>
          <w:kern w:val="0"/>
          <w:sz w:val="24"/>
          <w:szCs w:val="24"/>
          <w:lang w:val="zh-CN"/>
        </w:rPr>
        <w:t>毫升瓶计算）</w:t>
      </w:r>
    </w:p>
    <w:p>
      <w:pPr>
        <w:autoSpaceDE w:val="0"/>
        <w:autoSpaceDN w:val="0"/>
        <w:adjustRightInd w:val="0"/>
        <w:spacing w:line="440" w:lineRule="exact"/>
        <w:ind w:firstLine="364" w:firstLineChars="15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6．材料：机架采用304#不锈钢</w:t>
      </w:r>
    </w:p>
    <w:p>
      <w:pPr>
        <w:autoSpaceDE w:val="0"/>
        <w:autoSpaceDN w:val="0"/>
        <w:adjustRightInd w:val="0"/>
        <w:spacing w:line="440" w:lineRule="exact"/>
        <w:ind w:firstLine="364" w:firstLineChars="15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7．程序控制：PLC及触摸屏控制</w:t>
      </w:r>
    </w:p>
    <w:p>
      <w:pPr>
        <w:autoSpaceDE w:val="0"/>
        <w:autoSpaceDN w:val="0"/>
        <w:adjustRightInd w:val="0"/>
        <w:spacing w:line="440" w:lineRule="exact"/>
        <w:ind w:firstLine="364" w:firstLineChars="15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8．</w:t>
      </w:r>
      <w:r>
        <w:rPr>
          <w:rFonts w:hint="eastAsia" w:ascii="宋体" w:hAnsi="宋体" w:eastAsia="宋体" w:cs="宋体"/>
          <w:kern w:val="0"/>
          <w:sz w:val="24"/>
          <w:szCs w:val="24"/>
          <w:lang w:val="en-US" w:eastAsia="zh-CN"/>
        </w:rPr>
        <w:t>工作</w:t>
      </w:r>
      <w:r>
        <w:rPr>
          <w:rFonts w:hint="eastAsia" w:ascii="宋体" w:hAnsi="宋体" w:eastAsia="宋体" w:cs="宋体"/>
          <w:kern w:val="0"/>
          <w:sz w:val="24"/>
          <w:szCs w:val="24"/>
          <w:lang w:val="zh-CN"/>
        </w:rPr>
        <w:t>气压：0.6-0.8MPa</w:t>
      </w:r>
    </w:p>
    <w:p>
      <w:pPr>
        <w:ind w:left="0" w:leftChars="0" w:firstLine="420" w:firstLineChars="175"/>
        <w:rPr>
          <w:rFonts w:hint="eastAsia" w:ascii="宋体" w:hAnsi="宋体" w:eastAsia="宋体" w:cs="宋体"/>
          <w:b/>
          <w:kern w:val="0"/>
          <w:sz w:val="24"/>
          <w:szCs w:val="24"/>
          <w:lang w:val="zh-CN"/>
        </w:rPr>
      </w:pPr>
      <w:r>
        <w:rPr>
          <w:rFonts w:hint="eastAsia" w:ascii="宋体" w:hAnsi="宋体" w:eastAsia="宋体" w:cs="宋体"/>
          <w:kern w:val="0"/>
          <w:sz w:val="24"/>
          <w:szCs w:val="24"/>
          <w:lang w:val="zh-CN"/>
        </w:rPr>
        <w:t>9．输送带：</w:t>
      </w:r>
      <w:r>
        <w:rPr>
          <w:rFonts w:hint="eastAsia" w:ascii="宋体" w:hAnsi="宋体" w:eastAsia="宋体" w:cs="宋体"/>
          <w:kern w:val="0"/>
          <w:sz w:val="24"/>
          <w:szCs w:val="24"/>
        </w:rPr>
        <w:t>8</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lang w:val="zh-CN"/>
        </w:rPr>
        <w:t>mm±</w:t>
      </w:r>
      <w:r>
        <w:rPr>
          <w:rFonts w:hint="eastAsia" w:ascii="宋体" w:hAnsi="宋体" w:eastAsia="宋体" w:cs="宋体"/>
          <w:kern w:val="0"/>
          <w:sz w:val="24"/>
          <w:szCs w:val="24"/>
          <w:lang w:val="en-US" w:eastAsia="zh-CN"/>
        </w:rPr>
        <w:t>3mm</w:t>
      </w:r>
      <w:r>
        <w:rPr>
          <w:rFonts w:hint="eastAsia" w:ascii="宋体" w:hAnsi="宋体" w:eastAsia="宋体" w:cs="宋体"/>
          <w:kern w:val="0"/>
          <w:sz w:val="24"/>
          <w:szCs w:val="24"/>
          <w:lang w:val="zh-CN"/>
        </w:rPr>
        <w:t>宽POM链片带，速度0-15米/分钟，离地高度</w:t>
      </w:r>
      <w:r>
        <w:rPr>
          <w:rFonts w:hint="eastAsia" w:ascii="宋体" w:hAnsi="宋体" w:eastAsia="宋体" w:cs="宋体"/>
          <w:kern w:val="0"/>
          <w:sz w:val="24"/>
          <w:szCs w:val="24"/>
        </w:rPr>
        <w:t>85</w:t>
      </w:r>
      <w:r>
        <w:rPr>
          <w:rFonts w:hint="eastAsia" w:ascii="宋体" w:hAnsi="宋体" w:eastAsia="宋体" w:cs="宋体"/>
          <w:kern w:val="0"/>
          <w:sz w:val="24"/>
          <w:szCs w:val="24"/>
          <w:lang w:val="zh-CN"/>
        </w:rPr>
        <w:t>0mm±25mm</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b/>
          <w:kern w:val="0"/>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b/>
          <w:kern w:val="0"/>
          <w:sz w:val="24"/>
          <w:szCs w:val="24"/>
          <w:lang w:val="en-US" w:eastAsia="zh-CN"/>
        </w:rPr>
        <w:t>四）配置要求：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1、电器原件如空气开关、保险底座、电磁接触器、电流保护器、继电器等均需要采用国内一线品牌，品质不低于施耐德。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2、料槽、灌装嘴等接触液体部件须采用304不锈钢、食品级硅胶材料。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textAlignment w:val="baseline"/>
        <w:rPr>
          <w:rFonts w:hint="eastAsia" w:cs="Times New Roman" w:asciiTheme="minorEastAsia" w:hAnsiTheme="minorEastAsia" w:eastAsiaTheme="minorEastAsia"/>
          <w:b/>
          <w:bCs/>
          <w:color w:val="auto"/>
          <w:kern w:val="2"/>
          <w:sz w:val="30"/>
          <w:szCs w:val="30"/>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textAlignment w:val="baseline"/>
        <w:rPr>
          <w:rFonts w:hint="default"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w:t>
      </w:r>
      <w:r>
        <w:rPr>
          <w:rFonts w:hint="eastAsia" w:ascii="宋体" w:hAnsi="宋体" w:eastAsia="宋体" w:cs="宋体"/>
          <w:b/>
          <w:bCs/>
          <w:color w:val="auto"/>
          <w:kern w:val="2"/>
          <w:sz w:val="30"/>
          <w:szCs w:val="30"/>
          <w:lang w:val="en-US" w:eastAsia="zh-CN" w:bidi="ar-SA"/>
        </w:rPr>
        <w:t>★</w:t>
      </w:r>
      <w:r>
        <w:rPr>
          <w:rFonts w:hint="eastAsia" w:cs="Times New Roman" w:asciiTheme="minorEastAsia" w:hAnsiTheme="minorEastAsia" w:eastAsiaTheme="minorEastAsia"/>
          <w:b/>
          <w:bCs/>
          <w:color w:val="auto"/>
          <w:kern w:val="2"/>
          <w:sz w:val="30"/>
          <w:szCs w:val="30"/>
          <w:lang w:val="en-US" w:eastAsia="zh-CN" w:bidi="ar-SA"/>
        </w:rPr>
        <w:t>商务要求（实质性要求）</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240" w:firstLineChars="10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1.1合同签约地点：三台县中医院。</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240" w:firstLineChars="10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1.2配送及安装地址：三台县中医院制剂室。</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240" w:firstLineChars="10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1.3交货期：签订合同后30天内完成调试并交付采购人使用。</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240" w:firstLineChars="10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2.1质保期：1年；</w:t>
      </w:r>
      <w:bookmarkStart w:id="4" w:name="_Toc52036325"/>
      <w:bookmarkStart w:id="5" w:name="_Toc520455383"/>
      <w:r>
        <w:rPr>
          <w:rFonts w:hint="eastAsia" w:cs="Times New Roman" w:asciiTheme="minorEastAsia" w:hAnsiTheme="minorEastAsia" w:eastAsiaTheme="minorEastAsia"/>
          <w:color w:val="auto"/>
          <w:kern w:val="2"/>
          <w:sz w:val="24"/>
          <w:szCs w:val="24"/>
          <w:lang w:val="en-US" w:eastAsia="zh-CN" w:bidi="ar-SA"/>
        </w:rPr>
        <w:t>在质保期内，所有的配件费、人工费、差旅费、运输费、搬运费等所有费用均由供应商承担。</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240" w:firstLineChars="10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72小时（不可抗力因素除外）。保修期内对采购人进行不少于1次的回访，了解用采购人设备的使用情况，及时解决有关问题。</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240" w:firstLineChars="10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2.3在设备使用期间，保证零配件送达时间不超过7天。如果设备停产，其备件的供应期可达到6年及以上，并以优惠的价格提供该设备所需的维修零配件</w:t>
      </w:r>
      <w:r>
        <w:rPr>
          <w:rFonts w:hint="eastAsia" w:cs="Times New Roman" w:asciiTheme="minorEastAsia" w:hAnsiTheme="minorEastAsia" w:eastAsiaTheme="minorEastAsia"/>
          <w:color w:val="auto"/>
          <w:kern w:val="2"/>
          <w:sz w:val="24"/>
          <w:szCs w:val="24"/>
          <w:highlight w:val="yellow"/>
          <w:lang w:val="en-US" w:eastAsia="zh-CN" w:bidi="ar-SA"/>
        </w:rPr>
        <w:t>（须提供承诺书，并在承诺书中标明零配件价格）。</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240" w:firstLineChars="10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 合同签订5个工作日内，采购人支付合同金额的40%。</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240" w:firstLineChars="10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 设备生产完成后，供应商提供产品合格证给采购人后，采购人支付合同金额的50%。</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240" w:firstLineChars="10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3.3 设备安装调试完成并经采购人验收合格后，5个工作日内支付合同金额的5%。</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240" w:firstLineChars="10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3.4 自验收合格之日起，期满一年后10个工作日支付合同金额的5% 。</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240" w:firstLineChars="10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3.5 每次付款前，供应商须提供正式发票。付款方式：转账、电汇等非现金方式。</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240" w:firstLineChars="10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240" w:firstLineChars="10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jc w:val="left"/>
        <w:textAlignment w:val="auto"/>
        <w:rPr>
          <w:rFonts w:hint="eastAsia" w:ascii="Times New Roman" w:hAnsi="Times New Roman"/>
          <w:b/>
          <w:bCs/>
          <w:color w:val="auto"/>
          <w:kern w:val="0"/>
          <w:sz w:val="32"/>
          <w:szCs w:val="32"/>
        </w:rPr>
      </w:pPr>
      <w:bookmarkStart w:id="6" w:name="_Toc520455385"/>
      <w:r>
        <w:rPr>
          <w:rFonts w:hint="eastAsia" w:asciiTheme="minorEastAsia" w:hAnsiTheme="minorEastAsia" w:eastAsiaTheme="minorEastAsia"/>
          <w:b/>
          <w:color w:val="auto"/>
          <w:kern w:val="0"/>
          <w:sz w:val="24"/>
        </w:rPr>
        <w:t>▲注：所有的商务要求均为实质性要求，负偏离将导致响应文件无效。</w:t>
      </w:r>
    </w:p>
    <w:p>
      <w:pPr>
        <w:rPr>
          <w:rFonts w:hint="eastAsia" w:ascii="Times New Roman" w:hAnsi="Times New Roman"/>
          <w:sz w:val="32"/>
          <w:szCs w:val="32"/>
          <w:lang w:eastAsia="zh-CN"/>
        </w:rPr>
      </w:pPr>
      <w:r>
        <w:rPr>
          <w:rFonts w:hint="eastAsia" w:ascii="Times New Roman" w:hAnsi="Times New Roman"/>
          <w:sz w:val="32"/>
          <w:szCs w:val="32"/>
          <w:lang w:eastAsia="zh-CN"/>
        </w:rPr>
        <w:br w:type="page"/>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hint="eastAsia" w:ascii="Times New Roman" w:hAnsi="Times New Roman"/>
          <w:sz w:val="32"/>
          <w:szCs w:val="32"/>
          <w:lang w:eastAsia="zh-CN"/>
        </w:rPr>
        <w:t>第三章</w:t>
      </w:r>
      <w:r>
        <w:rPr>
          <w:rFonts w:hint="eastAsia" w:ascii="Times New Roman" w:hAnsi="Times New Roman"/>
          <w:sz w:val="32"/>
          <w:szCs w:val="32"/>
          <w:lang w:val="en-US" w:eastAsia="zh-CN"/>
        </w:rPr>
        <w:t xml:space="preserve"> </w:t>
      </w:r>
      <w:r>
        <w:rPr>
          <w:rFonts w:ascii="Times New Roman" w:hAnsi="Times New Roman"/>
          <w:sz w:val="32"/>
          <w:szCs w:val="32"/>
        </w:rPr>
        <w:t>响应文件格式</w:t>
      </w:r>
      <w:r>
        <w:rPr>
          <w:rFonts w:hint="eastAsia" w:ascii="Times New Roman" w:hAnsi="Times New Roman"/>
          <w:sz w:val="32"/>
          <w:szCs w:val="32"/>
        </w:rPr>
        <w:t>和要求</w:t>
      </w:r>
    </w:p>
    <w:p>
      <w:pPr>
        <w:numPr>
          <w:ilvl w:val="0"/>
          <w:numId w:val="0"/>
        </w:num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（一式两份，一正一副，封面注明设备名称，报价为一次性报价。）</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r>
        <w:rPr>
          <w:rFonts w:hint="eastAsia" w:ascii="Times New Roman" w:hAnsi="Times New Roman"/>
          <w:kern w:val="0"/>
          <w:sz w:val="24"/>
          <w:szCs w:val="24"/>
          <w:lang w:val="en-US" w:eastAsia="zh-CN"/>
        </w:rPr>
        <w:t>也</w:t>
      </w:r>
      <w:r>
        <w:rPr>
          <w:rFonts w:ascii="Times New Roman" w:hAnsi="Times New Roman"/>
          <w:kern w:val="0"/>
          <w:sz w:val="24"/>
          <w:szCs w:val="24"/>
          <w:lang w:val="zh-CN"/>
        </w:rPr>
        <w:t>可提供承诺函</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.产品如是医疗器械，则须</w:t>
      </w:r>
      <w:r>
        <w:rPr>
          <w:rFonts w:ascii="Times New Roman" w:hAnsi="Times New Roman"/>
          <w:kern w:val="0"/>
          <w:sz w:val="24"/>
          <w:szCs w:val="24"/>
          <w:lang w:val="zh-CN"/>
        </w:rPr>
        <w:t>提供医疗器械经营许可证或医疗器械经营备案凭证复印件（本条对I类医疗器械产品，不具效力）。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imes New Roman" w:hAnsi="Times New Roman"/>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w:t>
      </w:r>
      <w:r>
        <w:rPr>
          <w:rFonts w:hint="eastAsia" w:ascii="Times New Roman" w:hAnsi="Times New Roman"/>
          <w:kern w:val="0"/>
          <w:sz w:val="24"/>
          <w:szCs w:val="24"/>
          <w:lang w:val="en-US" w:eastAsia="zh-CN"/>
        </w:rPr>
        <w:t>制</w:t>
      </w:r>
      <w:r>
        <w:rPr>
          <w:rFonts w:ascii="Times New Roman" w:hAnsi="Times New Roman"/>
          <w:kern w:val="0"/>
          <w:sz w:val="24"/>
          <w:szCs w:val="24"/>
          <w:lang w:val="zh-CN"/>
        </w:rPr>
        <w:t>响应文件格式，除格式中明确将该格式作为实质性要求的，一律不具有强制性，比选申请人应根据比选文件要求及实际情况进行填写。</w:t>
      </w:r>
      <w:r>
        <w:rPr>
          <w:rFonts w:hint="eastAsia" w:ascii="Times New Roman" w:hAnsi="Times New Roman"/>
          <w:kern w:val="0"/>
          <w:sz w:val="24"/>
          <w:szCs w:val="24"/>
          <w:lang w:val="en-US" w:eastAsia="zh-CN"/>
        </w:rPr>
        <w:t>如果</w:t>
      </w:r>
      <w:r>
        <w:rPr>
          <w:rFonts w:ascii="Times New Roman" w:hAnsi="Times New Roman"/>
          <w:kern w:val="0"/>
          <w:sz w:val="24"/>
          <w:szCs w:val="24"/>
          <w:lang w:val="zh-CN"/>
        </w:rPr>
        <w:t>比选申请人响应文件相关资料和本章所制格式不一致的，比选小组将在比选时以响应文件不规范予以比选申请人修正。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pPr>
        <w:spacing w:line="360" w:lineRule="auto"/>
        <w:ind w:firstLine="480" w:firstLineChars="200"/>
        <w:jc w:val="left"/>
        <w:rPr>
          <w:rFonts w:ascii="Times New Roman" w:hAnsi="Times New Roman"/>
          <w:kern w:val="0"/>
          <w:sz w:val="24"/>
          <w:szCs w:val="24"/>
          <w:lang w:val="zh-CN"/>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p>
    <w:p>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四</w:t>
      </w:r>
      <w:r>
        <w:rPr>
          <w:rFonts w:hint="eastAsia" w:ascii="Times New Roman" w:hAnsi="Times New Roman"/>
          <w:b/>
          <w:bCs/>
          <w:color w:val="auto"/>
          <w:kern w:val="0"/>
          <w:sz w:val="32"/>
          <w:szCs w:val="32"/>
        </w:rPr>
        <w:t>章 评标与定标</w:t>
      </w:r>
    </w:p>
    <w:p>
      <w:pPr>
        <w:widowControl/>
        <w:adjustRightInd w:val="0"/>
        <w:snapToGrid w:val="0"/>
        <w:spacing w:line="400" w:lineRule="exact"/>
        <w:ind w:firstLine="480" w:firstLineChars="200"/>
        <w:jc w:val="left"/>
        <w:rPr>
          <w:rFonts w:ascii="Times New Roman" w:hAnsi="Times New Roman"/>
          <w:b/>
          <w:bCs/>
          <w:color w:val="auto"/>
          <w:kern w:val="0"/>
          <w:sz w:val="24"/>
          <w:szCs w:val="20"/>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val="0"/>
          <w:bCs/>
          <w:color w:val="auto"/>
          <w:kern w:val="0"/>
          <w:sz w:val="24"/>
          <w:szCs w:val="20"/>
          <w:lang w:eastAsia="zh-CN"/>
        </w:rPr>
        <w:t>符合资格供应商不足</w:t>
      </w:r>
      <w:r>
        <w:rPr>
          <w:rFonts w:hint="eastAsia" w:ascii="Times New Roman" w:hAnsi="Times New Roman"/>
          <w:b w:val="0"/>
          <w:bCs/>
          <w:color w:val="auto"/>
          <w:kern w:val="0"/>
          <w:sz w:val="24"/>
          <w:szCs w:val="20"/>
          <w:lang w:val="en-US" w:eastAsia="zh-CN"/>
        </w:rPr>
        <w:t>3家，不予评审</w:t>
      </w:r>
      <w:r>
        <w:rPr>
          <w:rFonts w:hint="eastAsia" w:ascii="Times New Roman" w:hAnsi="Times New Roman"/>
          <w:b w:val="0"/>
          <w:bCs/>
          <w:color w:val="auto"/>
          <w:kern w:val="0"/>
          <w:sz w:val="24"/>
          <w:szCs w:val="20"/>
          <w:lang w:eastAsia="zh-CN"/>
        </w:rPr>
        <w:t>。</w:t>
      </w:r>
    </w:p>
    <w:p>
      <w:pPr>
        <w:widowControl/>
        <w:adjustRightInd w:val="0"/>
        <w:snapToGrid w:val="0"/>
        <w:spacing w:line="400" w:lineRule="exact"/>
        <w:jc w:val="left"/>
        <w:rPr>
          <w:rFonts w:hint="default" w:ascii="宋体" w:hAnsi="宋体" w:eastAsia="宋体" w:cs="Times New Roman"/>
          <w:b/>
          <w:bCs/>
          <w:color w:val="auto"/>
          <w:kern w:val="2"/>
          <w:sz w:val="21"/>
          <w:szCs w:val="21"/>
          <w:lang w:val="en-US" w:eastAsia="zh-CN" w:bidi="ar-SA"/>
        </w:rPr>
      </w:pPr>
      <w:r>
        <w:rPr>
          <w:rFonts w:ascii="Times New Roman" w:hAnsi="Times New Roman"/>
          <w:b/>
          <w:bCs/>
          <w:color w:val="auto"/>
          <w:kern w:val="0"/>
          <w:sz w:val="24"/>
          <w:szCs w:val="20"/>
        </w:rPr>
        <w:t>综合评分明细表</w:t>
      </w:r>
      <w:bookmarkEnd w:id="6"/>
    </w:p>
    <w:tbl>
      <w:tblPr>
        <w:tblStyle w:val="23"/>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50%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hint="eastAsia" w:ascii="宋体" w:hAnsi="宋体"/>
                <w:bCs/>
                <w:color w:val="auto"/>
                <w:sz w:val="24"/>
                <w:szCs w:val="24"/>
                <w:lang w:val="en-US" w:eastAsia="zh-CN"/>
              </w:rPr>
              <w:t>5</w:t>
            </w:r>
            <w:r>
              <w:rPr>
                <w:rFonts w:ascii="宋体" w:hAnsi="宋体"/>
                <w:bCs/>
                <w:color w:val="auto"/>
                <w:sz w:val="24"/>
                <w:szCs w:val="24"/>
              </w:rPr>
              <w:t>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w:t>
            </w:r>
            <w:r>
              <w:rPr>
                <w:rFonts w:hint="eastAsia" w:ascii="宋体" w:hAnsi="宋体"/>
                <w:color w:val="auto"/>
                <w:sz w:val="24"/>
                <w:szCs w:val="24"/>
                <w:lang w:val="en-US" w:eastAsia="zh-CN"/>
              </w:rPr>
              <w:t>5</w:t>
            </w:r>
            <w:r>
              <w:rPr>
                <w:rFonts w:ascii="宋体" w:hAnsi="宋体"/>
                <w:color w:val="auto"/>
                <w:sz w:val="24"/>
                <w:szCs w:val="24"/>
              </w:rPr>
              <w:t>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33%</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33</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000000" w:themeColor="text1"/>
                <w:sz w:val="24"/>
                <w:szCs w:val="24"/>
                <w14:textFill>
                  <w14:solidFill>
                    <w14:schemeClr w14:val="tx1"/>
                  </w14:solidFill>
                </w14:textFill>
              </w:rPr>
              <w:t>完全符合招标文件要求没有负偏离得</w:t>
            </w:r>
            <w:r>
              <w:rPr>
                <w:rFonts w:hint="eastAsia" w:ascii="宋体" w:hAnsi="宋体"/>
                <w:color w:val="000000" w:themeColor="text1"/>
                <w:sz w:val="24"/>
                <w:szCs w:val="24"/>
                <w:lang w:val="en-US" w:eastAsia="zh-CN"/>
                <w14:textFill>
                  <w14:solidFill>
                    <w14:schemeClr w14:val="tx1"/>
                  </w14:solidFill>
                </w14:textFill>
              </w:rPr>
              <w:t>33</w:t>
            </w:r>
            <w:r>
              <w:rPr>
                <w:rFonts w:ascii="宋体" w:hAnsi="宋体"/>
                <w:color w:val="000000" w:themeColor="text1"/>
                <w:sz w:val="24"/>
                <w:szCs w:val="24"/>
                <w14:textFill>
                  <w14:solidFill>
                    <w14:schemeClr w14:val="tx1"/>
                  </w14:solidFill>
                </w14:textFill>
              </w:rPr>
              <w:t>分；星号条款(标注▲)的技术参数</w:t>
            </w:r>
            <w:r>
              <w:rPr>
                <w:rFonts w:hint="eastAsia" w:ascii="宋体" w:hAnsi="宋体"/>
                <w:color w:val="000000" w:themeColor="text1"/>
                <w:sz w:val="24"/>
                <w:szCs w:val="24"/>
                <w:lang w:val="en-US" w:eastAsia="zh-CN"/>
                <w14:textFill>
                  <w14:solidFill>
                    <w14:schemeClr w14:val="tx1"/>
                  </w14:solidFill>
                </w14:textFill>
              </w:rPr>
              <w:t>共3条</w:t>
            </w:r>
            <w:r>
              <w:rPr>
                <w:rFonts w:ascii="宋体" w:hAnsi="宋体"/>
                <w:color w:val="000000" w:themeColor="text1"/>
                <w:sz w:val="24"/>
                <w:szCs w:val="24"/>
                <w14:textFill>
                  <w14:solidFill>
                    <w14:schemeClr w14:val="tx1"/>
                  </w14:solidFill>
                </w14:textFill>
              </w:rPr>
              <w:t>，一条不满足扣</w:t>
            </w:r>
            <w:r>
              <w:rPr>
                <w:rFonts w:hint="eastAsia" w:ascii="宋体" w:hAnsi="宋体"/>
                <w:color w:val="000000" w:themeColor="text1"/>
                <w:sz w:val="24"/>
                <w:szCs w:val="24"/>
                <w:lang w:val="en-US" w:eastAsia="zh-CN"/>
                <w14:textFill>
                  <w14:solidFill>
                    <w14:schemeClr w14:val="tx1"/>
                  </w14:solidFill>
                </w14:textFill>
              </w:rPr>
              <w:t>3</w:t>
            </w:r>
            <w:r>
              <w:rPr>
                <w:rFonts w:ascii="宋体" w:hAnsi="宋体"/>
                <w:color w:val="000000" w:themeColor="text1"/>
                <w:sz w:val="24"/>
                <w:szCs w:val="24"/>
                <w14:textFill>
                  <w14:solidFill>
                    <w14:schemeClr w14:val="tx1"/>
                  </w14:solidFill>
                </w14:textFill>
              </w:rPr>
              <w:t>分</w:t>
            </w:r>
            <w:r>
              <w:rPr>
                <w:rFonts w:hint="eastAsia" w:ascii="宋体" w:hAnsi="宋体"/>
                <w:color w:val="000000" w:themeColor="text1"/>
                <w:sz w:val="24"/>
                <w:szCs w:val="24"/>
                <w:lang w:val="en-US" w:eastAsia="zh-CN"/>
                <w14:textFill>
                  <w14:solidFill>
                    <w14:schemeClr w14:val="tx1"/>
                  </w14:solidFill>
                </w14:textFill>
              </w:rPr>
              <w:t>；</w:t>
            </w:r>
            <w:r>
              <w:rPr>
                <w:rFonts w:ascii="宋体" w:hAnsi="宋体"/>
                <w:color w:val="000000" w:themeColor="text1"/>
                <w:sz w:val="24"/>
                <w:szCs w:val="24"/>
                <w14:textFill>
                  <w14:solidFill>
                    <w14:schemeClr w14:val="tx1"/>
                  </w14:solidFill>
                </w14:textFill>
              </w:rPr>
              <w:t>非星号条款的技术参数</w:t>
            </w:r>
            <w:r>
              <w:rPr>
                <w:rFonts w:hint="eastAsia" w:ascii="宋体" w:hAnsi="宋体"/>
                <w:color w:val="000000" w:themeColor="text1"/>
                <w:sz w:val="24"/>
                <w:szCs w:val="24"/>
                <w:lang w:val="en-US" w:eastAsia="zh-CN"/>
                <w14:textFill>
                  <w14:solidFill>
                    <w14:schemeClr w14:val="tx1"/>
                  </w14:solidFill>
                </w14:textFill>
              </w:rPr>
              <w:t>共24条</w:t>
            </w:r>
            <w:r>
              <w:rPr>
                <w:rFonts w:ascii="宋体" w:hAnsi="宋体"/>
                <w:color w:val="000000" w:themeColor="text1"/>
                <w:sz w:val="24"/>
                <w:szCs w:val="24"/>
                <w14:textFill>
                  <w14:solidFill>
                    <w14:schemeClr w14:val="tx1"/>
                  </w14:solidFill>
                </w14:textFill>
              </w:rPr>
              <w:t>，一条不满足扣</w:t>
            </w:r>
            <w:r>
              <w:rPr>
                <w:rFonts w:hint="eastAsia" w:ascii="宋体" w:hAnsi="宋体"/>
                <w:color w:val="000000" w:themeColor="text1"/>
                <w:sz w:val="24"/>
                <w:szCs w:val="24"/>
                <w:lang w:val="en-US" w:eastAsia="zh-CN"/>
                <w14:textFill>
                  <w14:solidFill>
                    <w14:schemeClr w14:val="tx1"/>
                  </w14:solidFill>
                </w14:textFill>
              </w:rPr>
              <w:t>1</w:t>
            </w:r>
            <w:r>
              <w:rPr>
                <w:rFonts w:ascii="宋体" w:hAnsi="宋体"/>
                <w:color w:val="000000" w:themeColor="text1"/>
                <w:sz w:val="24"/>
                <w:szCs w:val="24"/>
                <w14:textFill>
                  <w14:solidFill>
                    <w14:schemeClr w14:val="tx1"/>
                  </w14:solidFill>
                </w14:textFill>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9%</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9</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21</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w:t>
            </w:r>
            <w:r>
              <w:rPr>
                <w:rFonts w:hint="eastAsia" w:ascii="宋体" w:hAnsi="宋体"/>
                <w:color w:val="auto"/>
                <w:sz w:val="24"/>
                <w:szCs w:val="24"/>
                <w:lang w:val="en-US" w:eastAsia="zh-CN"/>
              </w:rPr>
              <w:t>3</w:t>
            </w:r>
            <w:r>
              <w:rPr>
                <w:rFonts w:ascii="宋体" w:hAnsi="宋体"/>
                <w:color w:val="auto"/>
                <w:sz w:val="24"/>
                <w:szCs w:val="24"/>
              </w:rPr>
              <w:t>分，最多得</w:t>
            </w:r>
            <w:r>
              <w:rPr>
                <w:rFonts w:hint="eastAsia" w:ascii="宋体" w:hAnsi="宋体"/>
                <w:color w:val="auto"/>
                <w:sz w:val="24"/>
                <w:szCs w:val="24"/>
                <w:lang w:val="en-US" w:eastAsia="zh-CN"/>
              </w:rPr>
              <w:t>9</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8%</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8</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8</w:t>
            </w:r>
            <w:r>
              <w:rPr>
                <w:rFonts w:hint="eastAsia" w:ascii="宋体" w:hAnsi="宋体" w:eastAsia="宋体" w:cs="Times New Roman"/>
                <w:color w:val="auto"/>
                <w:sz w:val="24"/>
                <w:szCs w:val="24"/>
              </w:rPr>
              <w:t>分，每缺少一项内容扣</w:t>
            </w:r>
            <w:r>
              <w:rPr>
                <w:rFonts w:hint="eastAsia" w:ascii="宋体" w:hAnsi="宋体" w:cs="Times New Roman"/>
                <w:color w:val="auto"/>
                <w:sz w:val="24"/>
                <w:szCs w:val="24"/>
                <w:lang w:val="en-US" w:eastAsia="zh-CN"/>
              </w:rPr>
              <w:t>2</w:t>
            </w:r>
            <w:r>
              <w:rPr>
                <w:rFonts w:hint="eastAsia" w:ascii="宋体" w:hAnsi="宋体" w:eastAsia="宋体" w:cs="Times New Roman"/>
                <w:color w:val="auto"/>
                <w:sz w:val="24"/>
                <w:szCs w:val="24"/>
              </w:rPr>
              <w:t>分，每有一项内容存在缺陷的扣1分，扣完为止。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rPr>
          <w:rFonts w:hint="eastAsia" w:ascii="Times New Roman" w:hAnsi="Times New Roman"/>
          <w:b/>
          <w:bCs/>
          <w:color w:val="FF0000"/>
          <w:kern w:val="0"/>
          <w:sz w:val="24"/>
          <w:szCs w:val="20"/>
          <w:lang w:eastAsia="zh-CN"/>
        </w:rPr>
      </w:pPr>
    </w:p>
    <w:bookmarkEnd w:id="4"/>
    <w:bookmarkEnd w:id="5"/>
    <w:p>
      <w:pPr>
        <w:rPr>
          <w:rFonts w:hint="eastAsia" w:ascii="Times New Roman" w:hAnsi="Times New Roman"/>
          <w:b/>
          <w:bCs/>
          <w:kern w:val="0"/>
          <w:sz w:val="24"/>
          <w:szCs w:val="24"/>
          <w:lang w:val="en-US" w:eastAsia="zh-CN"/>
        </w:rPr>
      </w:pPr>
      <w:r>
        <w:rPr>
          <w:rFonts w:ascii="Times New Roman" w:hAnsi="Times New Roman"/>
          <w:kern w:val="0"/>
          <w:sz w:val="24"/>
          <w:szCs w:val="24"/>
          <w:lang w:val="zh-CN"/>
        </w:rPr>
        <w:br w:type="page"/>
      </w:r>
      <w:r>
        <w:rPr>
          <w:rFonts w:hint="eastAsia" w:ascii="Times New Roman" w:hAnsi="Times New Roman"/>
          <w:b/>
          <w:bCs/>
          <w:kern w:val="0"/>
          <w:sz w:val="24"/>
          <w:szCs w:val="24"/>
          <w:lang w:val="en-US" w:eastAsia="zh-CN"/>
        </w:rPr>
        <w:t>附件：</w:t>
      </w:r>
    </w:p>
    <w:p>
      <w:pPr>
        <w:ind w:firstLine="1928" w:firstLineChars="600"/>
        <w:rPr>
          <w:rFonts w:ascii="Times New Roman" w:hAnsi="Times New Roman"/>
          <w:b/>
          <w:kern w:val="0"/>
          <w:sz w:val="32"/>
          <w:szCs w:val="20"/>
        </w:rPr>
      </w:pP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7" w:name="_Toc52036326"/>
      <w:bookmarkStart w:id="8" w:name="_Toc40447267"/>
      <w:bookmarkStart w:id="9" w:name="_Toc33698132"/>
      <w:bookmarkStart w:id="10" w:name="_Toc34051805"/>
      <w:bookmarkStart w:id="11" w:name="_Toc33709793"/>
      <w:r>
        <w:rPr>
          <w:rFonts w:ascii="Times New Roman" w:hAnsi="Times New Roman" w:eastAsia="黑体"/>
          <w:b/>
          <w:kern w:val="0"/>
          <w:sz w:val="32"/>
          <w:szCs w:val="32"/>
        </w:rPr>
        <w:t>一、封面</w:t>
      </w:r>
      <w:bookmarkEnd w:id="7"/>
      <w:bookmarkEnd w:id="8"/>
      <w:bookmarkEnd w:id="9"/>
      <w:bookmarkEnd w:id="10"/>
      <w:bookmarkEnd w:id="11"/>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2" w:name="_Toc52036327"/>
      <w:bookmarkStart w:id="13" w:name="_Toc33709794"/>
      <w:bookmarkStart w:id="14" w:name="_Toc40447268"/>
      <w:bookmarkStart w:id="15" w:name="_Toc33698133"/>
      <w:bookmarkStart w:id="16" w:name="_Toc34051806"/>
      <w:r>
        <w:rPr>
          <w:rFonts w:ascii="Times New Roman" w:hAnsi="Times New Roman" w:eastAsia="黑体"/>
          <w:b/>
          <w:kern w:val="0"/>
          <w:sz w:val="32"/>
          <w:szCs w:val="32"/>
        </w:rPr>
        <w:t>二、法定代表人/单位负责人授权书</w:t>
      </w:r>
      <w:bookmarkEnd w:id="12"/>
      <w:bookmarkEnd w:id="13"/>
      <w:bookmarkEnd w:id="14"/>
      <w:bookmarkEnd w:id="15"/>
      <w:bookmarkEnd w:id="16"/>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lang w:eastAsia="zh-CN"/>
        </w:rPr>
        <w:t>三台县中医院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17" w:name="_Toc33709795"/>
      <w:bookmarkStart w:id="18" w:name="_Toc34051807"/>
      <w:bookmarkStart w:id="19" w:name="_Toc52036328"/>
      <w:bookmarkStart w:id="20" w:name="_Toc40447269"/>
      <w:bookmarkStart w:id="21" w:name="_Toc33698134"/>
      <w:r>
        <w:rPr>
          <w:rFonts w:ascii="Times New Roman" w:hAnsi="Times New Roman" w:eastAsia="黑体"/>
          <w:b/>
          <w:kern w:val="0"/>
          <w:sz w:val="32"/>
          <w:szCs w:val="32"/>
        </w:rPr>
        <w:t>三、承诺函</w:t>
      </w:r>
      <w:bookmarkEnd w:id="17"/>
      <w:bookmarkEnd w:id="18"/>
      <w:bookmarkEnd w:id="19"/>
      <w:bookmarkEnd w:id="20"/>
      <w:bookmarkEnd w:id="21"/>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lang w:eastAsia="zh-CN"/>
        </w:rPr>
        <w:t>三台县中医院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2" w:name="_Toc34051808"/>
      <w:bookmarkStart w:id="23" w:name="_Toc33698135"/>
      <w:bookmarkStart w:id="24" w:name="_Toc52036329"/>
      <w:bookmarkStart w:id="25" w:name="_Toc40447270"/>
      <w:bookmarkStart w:id="26" w:name="_Toc33709796"/>
      <w:r>
        <w:rPr>
          <w:rFonts w:ascii="Times New Roman" w:hAnsi="Times New Roman" w:eastAsia="黑体"/>
          <w:b/>
          <w:kern w:val="0"/>
          <w:sz w:val="32"/>
          <w:szCs w:val="32"/>
        </w:rPr>
        <w:t>四、比选申请人、报价产品资格、资质性及其他类似效力要求的相关证明材料</w:t>
      </w:r>
      <w:bookmarkEnd w:id="22"/>
      <w:bookmarkEnd w:id="23"/>
      <w:bookmarkEnd w:id="24"/>
      <w:bookmarkEnd w:id="25"/>
      <w:bookmarkEnd w:id="26"/>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lang w:eastAsia="zh-CN"/>
        </w:rPr>
        <w:t>三台县中医院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lang w:val="en-US" w:eastAsia="zh-CN"/>
        </w:rPr>
        <w:t>.</w:t>
      </w:r>
      <w:r>
        <w:rPr>
          <w:rFonts w:ascii="Times New Roman" w:hAnsi="Times New Roman"/>
          <w:kern w:val="0"/>
          <w:sz w:val="24"/>
          <w:szCs w:val="20"/>
        </w:rPr>
        <w:t>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lang w:val="en-US" w:eastAsia="zh-CN"/>
        </w:rPr>
        <w:t>.</w:t>
      </w:r>
      <w:r>
        <w:rPr>
          <w:rFonts w:ascii="Times New Roman" w:hAnsi="Times New Roman"/>
          <w:kern w:val="0"/>
          <w:sz w:val="24"/>
          <w:szCs w:val="20"/>
        </w:rPr>
        <w:t>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lang w:val="en-US" w:eastAsia="zh-CN"/>
        </w:rPr>
        <w:t>.</w:t>
      </w:r>
      <w:r>
        <w:rPr>
          <w:rFonts w:ascii="Times New Roman" w:hAnsi="Times New Roman"/>
          <w:kern w:val="0"/>
          <w:sz w:val="24"/>
          <w:szCs w:val="20"/>
        </w:rPr>
        <w:t>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w:t>
      </w:r>
      <w:r>
        <w:rPr>
          <w:rFonts w:hint="eastAsia" w:ascii="Times New Roman" w:hAnsi="Times New Roman"/>
          <w:kern w:val="0"/>
          <w:sz w:val="24"/>
          <w:szCs w:val="20"/>
          <w:lang w:val="en-US" w:eastAsia="zh-CN"/>
        </w:rPr>
        <w:t>.</w:t>
      </w:r>
      <w:r>
        <w:rPr>
          <w:rFonts w:ascii="Times New Roman" w:hAnsi="Times New Roman"/>
          <w:kern w:val="0"/>
          <w:sz w:val="24"/>
          <w:szCs w:val="20"/>
        </w:rPr>
        <w:t>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w:t>
      </w:r>
      <w:r>
        <w:rPr>
          <w:rFonts w:hint="eastAsia" w:ascii="Times New Roman" w:hAnsi="Times New Roman"/>
          <w:kern w:val="0"/>
          <w:sz w:val="24"/>
          <w:szCs w:val="20"/>
          <w:lang w:val="en-US" w:eastAsia="zh-CN"/>
        </w:rPr>
        <w:t>.</w:t>
      </w:r>
      <w:r>
        <w:rPr>
          <w:rFonts w:ascii="Times New Roman" w:hAnsi="Times New Roman"/>
          <w:kern w:val="0"/>
          <w:sz w:val="24"/>
          <w:szCs w:val="20"/>
        </w:rPr>
        <w:t>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27" w:name="_Toc436820890"/>
      <w:bookmarkStart w:id="28" w:name="_Toc436404120"/>
      <w:bookmarkStart w:id="29" w:name="_Toc436410129"/>
      <w:bookmarkStart w:id="30" w:name="_Toc436385992"/>
      <w:bookmarkStart w:id="31" w:name="_Toc307564880"/>
      <w:r>
        <w:rPr>
          <w:rFonts w:ascii="Times New Roman" w:hAnsi="Times New Roman"/>
          <w:kern w:val="0"/>
          <w:sz w:val="24"/>
          <w:szCs w:val="20"/>
        </w:rPr>
        <w:br w:type="page"/>
      </w:r>
      <w:bookmarkEnd w:id="27"/>
      <w:bookmarkEnd w:id="28"/>
      <w:bookmarkEnd w:id="29"/>
      <w:bookmarkEnd w:id="30"/>
      <w:bookmarkEnd w:id="31"/>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2" w:name="_Toc503987293"/>
      <w:bookmarkStart w:id="33" w:name="_Toc503987183"/>
      <w:bookmarkStart w:id="34" w:name="_Toc503986838"/>
      <w:bookmarkStart w:id="35" w:name="_Toc503986415"/>
      <w:bookmarkStart w:id="36" w:name="_Toc503987104"/>
      <w:bookmarkStart w:id="37" w:name="_Toc503986971"/>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38" w:name="_Toc33709797"/>
      <w:bookmarkStart w:id="39" w:name="_Toc34051809"/>
      <w:bookmarkStart w:id="40" w:name="_Toc33698136"/>
      <w:bookmarkStart w:id="41" w:name="_Toc52036330"/>
      <w:bookmarkStart w:id="42" w:name="_Toc40447271"/>
      <w:r>
        <w:rPr>
          <w:rFonts w:ascii="Times New Roman" w:hAnsi="Times New Roman" w:eastAsia="黑体"/>
          <w:b/>
          <w:kern w:val="0"/>
          <w:sz w:val="32"/>
          <w:szCs w:val="32"/>
        </w:rPr>
        <w:t>八、满足实质性要求承诺函</w:t>
      </w:r>
      <w:bookmarkEnd w:id="32"/>
      <w:bookmarkEnd w:id="33"/>
      <w:bookmarkEnd w:id="34"/>
      <w:bookmarkEnd w:id="35"/>
      <w:bookmarkEnd w:id="36"/>
      <w:bookmarkEnd w:id="37"/>
      <w:bookmarkEnd w:id="38"/>
      <w:bookmarkEnd w:id="39"/>
      <w:bookmarkEnd w:id="40"/>
      <w:bookmarkEnd w:id="41"/>
      <w:bookmarkEnd w:id="42"/>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lang w:eastAsia="zh-CN"/>
        </w:rPr>
        <w:t>三台县中医院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3" w:name="_Toc40447272"/>
      <w:bookmarkStart w:id="44" w:name="_Toc33709798"/>
      <w:bookmarkStart w:id="45" w:name="_Toc34051810"/>
      <w:bookmarkStart w:id="46" w:name="_Toc52036331"/>
      <w:bookmarkStart w:id="47" w:name="_Toc33698137"/>
      <w:r>
        <w:rPr>
          <w:rFonts w:ascii="Times New Roman" w:hAnsi="Times New Roman" w:eastAsia="黑体"/>
          <w:b/>
          <w:kern w:val="0"/>
          <w:sz w:val="32"/>
          <w:szCs w:val="32"/>
        </w:rPr>
        <w:t>九、知识产权承诺函</w:t>
      </w:r>
      <w:bookmarkEnd w:id="43"/>
      <w:bookmarkEnd w:id="44"/>
      <w:bookmarkEnd w:id="45"/>
      <w:bookmarkEnd w:id="46"/>
      <w:bookmarkEnd w:id="47"/>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lang w:eastAsia="zh-CN"/>
        </w:rPr>
        <w:t>三台县中医院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w:t>
      </w:r>
      <w:r>
        <w:rPr>
          <w:rFonts w:hint="eastAsia" w:ascii="Times New Roman" w:hAnsi="Times New Roman"/>
          <w:sz w:val="24"/>
          <w:szCs w:val="20"/>
          <w:lang w:val="en-US" w:eastAsia="zh-CN"/>
        </w:rPr>
        <w:t>.</w:t>
      </w:r>
      <w:r>
        <w:rPr>
          <w:rFonts w:ascii="Times New Roman" w:hAnsi="Times New Roman"/>
          <w:sz w:val="24"/>
          <w:szCs w:val="20"/>
        </w:rPr>
        <w:t>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w:t>
      </w:r>
      <w:r>
        <w:rPr>
          <w:rFonts w:hint="eastAsia" w:ascii="Times New Roman" w:hAnsi="Times New Roman"/>
          <w:sz w:val="24"/>
          <w:lang w:val="en-US" w:eastAsia="zh-CN"/>
        </w:rPr>
        <w:t>.</w:t>
      </w:r>
      <w:r>
        <w:rPr>
          <w:rFonts w:ascii="Times New Roman" w:hAnsi="Times New Roman"/>
          <w:sz w:val="24"/>
        </w:rPr>
        <w:t>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2"/>
      <w:bookmarkEnd w:id="3"/>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ODM1OWRmZGZjMmQxMjNiZDk1YzY2NzY4NmM2ODcifQ=="/>
    <w:docVar w:name="KSO_WPS_MARK_KEY" w:val="b3aaf9aa-ace1-4149-95df-acd425b3a7d8"/>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BD420B"/>
    <w:rsid w:val="01EC20B3"/>
    <w:rsid w:val="03AF03B5"/>
    <w:rsid w:val="04425921"/>
    <w:rsid w:val="044E2BE0"/>
    <w:rsid w:val="04811B11"/>
    <w:rsid w:val="04E70C2A"/>
    <w:rsid w:val="04EB48D3"/>
    <w:rsid w:val="066C2850"/>
    <w:rsid w:val="074C4016"/>
    <w:rsid w:val="082E244F"/>
    <w:rsid w:val="08415C90"/>
    <w:rsid w:val="0889683A"/>
    <w:rsid w:val="0AFA5A96"/>
    <w:rsid w:val="0B6010B4"/>
    <w:rsid w:val="0CD27FFC"/>
    <w:rsid w:val="0D0F4ED6"/>
    <w:rsid w:val="0DA72122"/>
    <w:rsid w:val="0DAC4D70"/>
    <w:rsid w:val="0E677033"/>
    <w:rsid w:val="0E7F1957"/>
    <w:rsid w:val="0EA63619"/>
    <w:rsid w:val="0F977FCF"/>
    <w:rsid w:val="0F994434"/>
    <w:rsid w:val="109160DD"/>
    <w:rsid w:val="112278CE"/>
    <w:rsid w:val="113411C1"/>
    <w:rsid w:val="113B16DB"/>
    <w:rsid w:val="131B0AE4"/>
    <w:rsid w:val="137A4939"/>
    <w:rsid w:val="14E84654"/>
    <w:rsid w:val="151614F8"/>
    <w:rsid w:val="15200185"/>
    <w:rsid w:val="15304B56"/>
    <w:rsid w:val="15EA028F"/>
    <w:rsid w:val="16CA07EC"/>
    <w:rsid w:val="17122347"/>
    <w:rsid w:val="17F6222D"/>
    <w:rsid w:val="18461C09"/>
    <w:rsid w:val="197131A1"/>
    <w:rsid w:val="198C1D89"/>
    <w:rsid w:val="1A5F667C"/>
    <w:rsid w:val="1A857EDA"/>
    <w:rsid w:val="1B266D2D"/>
    <w:rsid w:val="1B4D05AA"/>
    <w:rsid w:val="1BAC4722"/>
    <w:rsid w:val="1C281231"/>
    <w:rsid w:val="1C88336B"/>
    <w:rsid w:val="1CB57848"/>
    <w:rsid w:val="1CBF41C4"/>
    <w:rsid w:val="1DA63635"/>
    <w:rsid w:val="1E0A001A"/>
    <w:rsid w:val="1E3B66CA"/>
    <w:rsid w:val="1E5F07E5"/>
    <w:rsid w:val="1E9B5F74"/>
    <w:rsid w:val="1F1D0593"/>
    <w:rsid w:val="1F2324A2"/>
    <w:rsid w:val="1F4802F5"/>
    <w:rsid w:val="1F837174"/>
    <w:rsid w:val="1F8B2AE2"/>
    <w:rsid w:val="1FAE4192"/>
    <w:rsid w:val="1FDE786A"/>
    <w:rsid w:val="1FE401DF"/>
    <w:rsid w:val="209A3ACA"/>
    <w:rsid w:val="20A2053B"/>
    <w:rsid w:val="20D42641"/>
    <w:rsid w:val="20D54F08"/>
    <w:rsid w:val="20E829B6"/>
    <w:rsid w:val="20ED7DFF"/>
    <w:rsid w:val="21F51B2A"/>
    <w:rsid w:val="22034BB2"/>
    <w:rsid w:val="22BC4191"/>
    <w:rsid w:val="22CA3482"/>
    <w:rsid w:val="247F6619"/>
    <w:rsid w:val="24F96C22"/>
    <w:rsid w:val="26463681"/>
    <w:rsid w:val="271909D4"/>
    <w:rsid w:val="27457A1B"/>
    <w:rsid w:val="28A10C81"/>
    <w:rsid w:val="28D32E27"/>
    <w:rsid w:val="28E15521"/>
    <w:rsid w:val="29A7364C"/>
    <w:rsid w:val="2A09060E"/>
    <w:rsid w:val="2A092A55"/>
    <w:rsid w:val="2A5211A7"/>
    <w:rsid w:val="2A8E16D9"/>
    <w:rsid w:val="2A8F0012"/>
    <w:rsid w:val="2AAD6003"/>
    <w:rsid w:val="2B410686"/>
    <w:rsid w:val="2B970CE2"/>
    <w:rsid w:val="2BD0497A"/>
    <w:rsid w:val="2BF11E95"/>
    <w:rsid w:val="2BFC0981"/>
    <w:rsid w:val="2C1354E0"/>
    <w:rsid w:val="2CCC357C"/>
    <w:rsid w:val="2CF531C9"/>
    <w:rsid w:val="2D7C46D0"/>
    <w:rsid w:val="2D8017AD"/>
    <w:rsid w:val="2E222864"/>
    <w:rsid w:val="2F1239C7"/>
    <w:rsid w:val="2F5D26AF"/>
    <w:rsid w:val="2FB70420"/>
    <w:rsid w:val="30D81900"/>
    <w:rsid w:val="31B9528D"/>
    <w:rsid w:val="32B819E9"/>
    <w:rsid w:val="32C77752"/>
    <w:rsid w:val="32CD2AF9"/>
    <w:rsid w:val="32DD31FD"/>
    <w:rsid w:val="32E80129"/>
    <w:rsid w:val="337B48B4"/>
    <w:rsid w:val="33D16649"/>
    <w:rsid w:val="3410163B"/>
    <w:rsid w:val="352C0BF7"/>
    <w:rsid w:val="35AC6B2A"/>
    <w:rsid w:val="35CD57AB"/>
    <w:rsid w:val="35DF103A"/>
    <w:rsid w:val="3609706D"/>
    <w:rsid w:val="36F100CE"/>
    <w:rsid w:val="37164E99"/>
    <w:rsid w:val="379D03B6"/>
    <w:rsid w:val="3839273F"/>
    <w:rsid w:val="38413512"/>
    <w:rsid w:val="39202673"/>
    <w:rsid w:val="3A0E0140"/>
    <w:rsid w:val="3A83468A"/>
    <w:rsid w:val="3B091F0D"/>
    <w:rsid w:val="3B8A7AB4"/>
    <w:rsid w:val="3BB07701"/>
    <w:rsid w:val="3BE1743B"/>
    <w:rsid w:val="3BF758E5"/>
    <w:rsid w:val="3C0E0AC9"/>
    <w:rsid w:val="3C1D522E"/>
    <w:rsid w:val="3C693B9A"/>
    <w:rsid w:val="3C8B3CCA"/>
    <w:rsid w:val="3D4E0F7F"/>
    <w:rsid w:val="3E6946D7"/>
    <w:rsid w:val="3F3026AC"/>
    <w:rsid w:val="3FDC7247"/>
    <w:rsid w:val="40F37FB8"/>
    <w:rsid w:val="421016D5"/>
    <w:rsid w:val="42415F57"/>
    <w:rsid w:val="4249318F"/>
    <w:rsid w:val="42A96C58"/>
    <w:rsid w:val="43CA50F1"/>
    <w:rsid w:val="444F0625"/>
    <w:rsid w:val="45392515"/>
    <w:rsid w:val="458A40C2"/>
    <w:rsid w:val="45BE1E11"/>
    <w:rsid w:val="45E253AB"/>
    <w:rsid w:val="45E878B3"/>
    <w:rsid w:val="45EA0429"/>
    <w:rsid w:val="468E4AE3"/>
    <w:rsid w:val="46BF7F1F"/>
    <w:rsid w:val="46D1677D"/>
    <w:rsid w:val="46FB0382"/>
    <w:rsid w:val="472C4F7A"/>
    <w:rsid w:val="478661AE"/>
    <w:rsid w:val="47893159"/>
    <w:rsid w:val="47EB6865"/>
    <w:rsid w:val="48290B93"/>
    <w:rsid w:val="49284D7B"/>
    <w:rsid w:val="497C50C6"/>
    <w:rsid w:val="49E05655"/>
    <w:rsid w:val="49EF479F"/>
    <w:rsid w:val="4A0D5D1E"/>
    <w:rsid w:val="4B903377"/>
    <w:rsid w:val="4BB548C0"/>
    <w:rsid w:val="4BC43E4C"/>
    <w:rsid w:val="4C2C6594"/>
    <w:rsid w:val="4C7D185E"/>
    <w:rsid w:val="4C924A79"/>
    <w:rsid w:val="4DE85C7A"/>
    <w:rsid w:val="4E81291C"/>
    <w:rsid w:val="4F2204BE"/>
    <w:rsid w:val="4F4127A9"/>
    <w:rsid w:val="4FAD422B"/>
    <w:rsid w:val="4FC7696F"/>
    <w:rsid w:val="50165E6F"/>
    <w:rsid w:val="50277BC9"/>
    <w:rsid w:val="503E2CAF"/>
    <w:rsid w:val="50D15CF8"/>
    <w:rsid w:val="51066F16"/>
    <w:rsid w:val="513F4EEA"/>
    <w:rsid w:val="51AE40DC"/>
    <w:rsid w:val="51E96747"/>
    <w:rsid w:val="521C2FA3"/>
    <w:rsid w:val="52992845"/>
    <w:rsid w:val="52B14033"/>
    <w:rsid w:val="52D6758C"/>
    <w:rsid w:val="531C155C"/>
    <w:rsid w:val="53455021"/>
    <w:rsid w:val="5367649F"/>
    <w:rsid w:val="538A508B"/>
    <w:rsid w:val="5422686A"/>
    <w:rsid w:val="54B75204"/>
    <w:rsid w:val="550E0B38"/>
    <w:rsid w:val="55356E1A"/>
    <w:rsid w:val="55F54236"/>
    <w:rsid w:val="568E6439"/>
    <w:rsid w:val="56B23F9C"/>
    <w:rsid w:val="56B93C5A"/>
    <w:rsid w:val="572A6162"/>
    <w:rsid w:val="573963A5"/>
    <w:rsid w:val="575256B8"/>
    <w:rsid w:val="578E0FAB"/>
    <w:rsid w:val="57A852D8"/>
    <w:rsid w:val="58360F93"/>
    <w:rsid w:val="58BA1F78"/>
    <w:rsid w:val="58BD65F9"/>
    <w:rsid w:val="599D70BF"/>
    <w:rsid w:val="5AA9706F"/>
    <w:rsid w:val="5AAD383C"/>
    <w:rsid w:val="5B505E97"/>
    <w:rsid w:val="5B962018"/>
    <w:rsid w:val="5D627046"/>
    <w:rsid w:val="5DC94A1C"/>
    <w:rsid w:val="5DCB4FC2"/>
    <w:rsid w:val="5DD8138D"/>
    <w:rsid w:val="5DEF0CB7"/>
    <w:rsid w:val="5E0D2339"/>
    <w:rsid w:val="5E435D5B"/>
    <w:rsid w:val="5E940365"/>
    <w:rsid w:val="5EBF7E2B"/>
    <w:rsid w:val="5F9B0133"/>
    <w:rsid w:val="5FD05326"/>
    <w:rsid w:val="607478B7"/>
    <w:rsid w:val="60992EDF"/>
    <w:rsid w:val="60BD5394"/>
    <w:rsid w:val="60E75FA3"/>
    <w:rsid w:val="611E7ED2"/>
    <w:rsid w:val="617A7CE6"/>
    <w:rsid w:val="61840B64"/>
    <w:rsid w:val="62892A63"/>
    <w:rsid w:val="634C116F"/>
    <w:rsid w:val="63DA70E2"/>
    <w:rsid w:val="63F0428F"/>
    <w:rsid w:val="64373C6C"/>
    <w:rsid w:val="64633872"/>
    <w:rsid w:val="64A01811"/>
    <w:rsid w:val="657B41E2"/>
    <w:rsid w:val="659F01D8"/>
    <w:rsid w:val="66350708"/>
    <w:rsid w:val="6686620A"/>
    <w:rsid w:val="66B03205"/>
    <w:rsid w:val="677B6565"/>
    <w:rsid w:val="67FC1454"/>
    <w:rsid w:val="68871E97"/>
    <w:rsid w:val="68B977C1"/>
    <w:rsid w:val="692844CB"/>
    <w:rsid w:val="69E4351C"/>
    <w:rsid w:val="6A364210"/>
    <w:rsid w:val="6A4F2F1A"/>
    <w:rsid w:val="6A933BC6"/>
    <w:rsid w:val="6ABE0C43"/>
    <w:rsid w:val="6ACA37D9"/>
    <w:rsid w:val="6B2D1F53"/>
    <w:rsid w:val="6B2E2BC2"/>
    <w:rsid w:val="6B8A20A2"/>
    <w:rsid w:val="6B8C2459"/>
    <w:rsid w:val="6BB8153D"/>
    <w:rsid w:val="6BDF60AB"/>
    <w:rsid w:val="6C010D36"/>
    <w:rsid w:val="6C320399"/>
    <w:rsid w:val="6C495117"/>
    <w:rsid w:val="6C653966"/>
    <w:rsid w:val="6C755241"/>
    <w:rsid w:val="6C7C7008"/>
    <w:rsid w:val="6C8A0F2A"/>
    <w:rsid w:val="6D50327E"/>
    <w:rsid w:val="6E650051"/>
    <w:rsid w:val="6E6D5AB6"/>
    <w:rsid w:val="6F2C102A"/>
    <w:rsid w:val="6F514ADE"/>
    <w:rsid w:val="6F833AC6"/>
    <w:rsid w:val="6FA74BB9"/>
    <w:rsid w:val="6FD444E6"/>
    <w:rsid w:val="6FD902CD"/>
    <w:rsid w:val="713951B9"/>
    <w:rsid w:val="71593422"/>
    <w:rsid w:val="71970440"/>
    <w:rsid w:val="72B059E8"/>
    <w:rsid w:val="72BE0D48"/>
    <w:rsid w:val="72E470A0"/>
    <w:rsid w:val="732C647B"/>
    <w:rsid w:val="7353202C"/>
    <w:rsid w:val="73F33B70"/>
    <w:rsid w:val="7466395C"/>
    <w:rsid w:val="749B3DA3"/>
    <w:rsid w:val="74F117E3"/>
    <w:rsid w:val="7512436E"/>
    <w:rsid w:val="75D27A87"/>
    <w:rsid w:val="75DF13DF"/>
    <w:rsid w:val="76481D09"/>
    <w:rsid w:val="764A5A81"/>
    <w:rsid w:val="76F43665"/>
    <w:rsid w:val="770737D2"/>
    <w:rsid w:val="784D7AAA"/>
    <w:rsid w:val="79660E24"/>
    <w:rsid w:val="7A1B6C1E"/>
    <w:rsid w:val="7A351B2A"/>
    <w:rsid w:val="7AA02113"/>
    <w:rsid w:val="7AB7598A"/>
    <w:rsid w:val="7B5B4760"/>
    <w:rsid w:val="7BF8252E"/>
    <w:rsid w:val="7C1E59E5"/>
    <w:rsid w:val="7C3F13C0"/>
    <w:rsid w:val="7C754515"/>
    <w:rsid w:val="7D080444"/>
    <w:rsid w:val="7D8D4B15"/>
    <w:rsid w:val="7E0D277C"/>
    <w:rsid w:val="7E580D51"/>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1"/>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32"/>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1"/>
    <w:qFormat/>
    <w:uiPriority w:val="0"/>
    <w:pPr>
      <w:spacing w:after="120"/>
    </w:pPr>
    <w:rPr>
      <w:rFonts w:ascii="Times New Roman" w:hAnsi="Times New Roman"/>
    </w:rPr>
  </w:style>
  <w:style w:type="paragraph" w:styleId="3">
    <w:name w:val="Body Text First Indent"/>
    <w:basedOn w:val="2"/>
    <w:qFormat/>
    <w:uiPriority w:val="0"/>
    <w:pPr>
      <w:spacing w:after="120"/>
      <w:ind w:firstLine="420" w:firstLineChars="100"/>
    </w:pPr>
    <w:rPr>
      <w:rFonts w:ascii="Calibri" w:hAnsi="Calibri" w:eastAsia="宋体"/>
      <w:kern w:val="2"/>
      <w:sz w:val="21"/>
    </w:rPr>
  </w:style>
  <w:style w:type="paragraph" w:styleId="7">
    <w:name w:val="Normal Indent"/>
    <w:basedOn w:val="1"/>
    <w:qFormat/>
    <w:uiPriority w:val="0"/>
    <w:pPr>
      <w:widowControl/>
      <w:spacing w:line="360" w:lineRule="auto"/>
      <w:ind w:firstLine="420"/>
      <w:jc w:val="left"/>
    </w:pPr>
    <w:rPr>
      <w:rFonts w:ascii="宋体" w:hAnsi="宋体"/>
      <w:kern w:val="0"/>
      <w:szCs w:val="20"/>
    </w:rPr>
  </w:style>
  <w:style w:type="paragraph" w:styleId="8">
    <w:name w:val="annotation text"/>
    <w:basedOn w:val="1"/>
    <w:link w:val="58"/>
    <w:qFormat/>
    <w:uiPriority w:val="0"/>
    <w:pPr>
      <w:jc w:val="left"/>
    </w:pPr>
    <w:rPr>
      <w:rFonts w:ascii="Times New Roman" w:hAnsi="Times New Roman"/>
    </w:rPr>
  </w:style>
  <w:style w:type="paragraph" w:styleId="9">
    <w:name w:val="Body Text Indent"/>
    <w:basedOn w:val="1"/>
    <w:link w:val="52"/>
    <w:qFormat/>
    <w:uiPriority w:val="0"/>
    <w:pPr>
      <w:spacing w:after="120"/>
      <w:ind w:left="420" w:leftChars="200"/>
    </w:pPr>
    <w:rPr>
      <w:rFonts w:ascii="Times New Roman" w:hAnsi="Times New Roman"/>
    </w:rPr>
  </w:style>
  <w:style w:type="paragraph" w:styleId="10">
    <w:name w:val="toc 3"/>
    <w:basedOn w:val="1"/>
    <w:next w:val="1"/>
    <w:qFormat/>
    <w:uiPriority w:val="39"/>
    <w:pPr>
      <w:ind w:left="840" w:leftChars="400"/>
    </w:pPr>
  </w:style>
  <w:style w:type="paragraph" w:styleId="11">
    <w:name w:val="Plain Text"/>
    <w:basedOn w:val="1"/>
    <w:link w:val="68"/>
    <w:qFormat/>
    <w:uiPriority w:val="0"/>
    <w:rPr>
      <w:rFonts w:ascii="宋体" w:hAnsi="Courier New" w:cs="Courier New"/>
      <w:szCs w:val="21"/>
    </w:rPr>
  </w:style>
  <w:style w:type="paragraph" w:styleId="12">
    <w:name w:val="Date"/>
    <w:basedOn w:val="1"/>
    <w:next w:val="1"/>
    <w:link w:val="57"/>
    <w:qFormat/>
    <w:uiPriority w:val="0"/>
    <w:pPr>
      <w:ind w:left="100" w:leftChars="2500"/>
    </w:pPr>
    <w:rPr>
      <w:rFonts w:ascii="Times New Roman" w:hAnsi="Times New Roman"/>
    </w:rPr>
  </w:style>
  <w:style w:type="paragraph" w:styleId="13">
    <w:name w:val="Body Text Indent 2"/>
    <w:basedOn w:val="1"/>
    <w:link w:val="56"/>
    <w:qFormat/>
    <w:uiPriority w:val="0"/>
    <w:pPr>
      <w:spacing w:after="120" w:line="480" w:lineRule="auto"/>
      <w:ind w:left="420" w:leftChars="200"/>
    </w:pPr>
  </w:style>
  <w:style w:type="paragraph" w:styleId="14">
    <w:name w:val="Balloon Text"/>
    <w:basedOn w:val="1"/>
    <w:link w:val="67"/>
    <w:qFormat/>
    <w:uiPriority w:val="0"/>
    <w:rPr>
      <w:rFonts w:ascii="Times New Roman" w:hAnsi="Times New Roman"/>
      <w:sz w:val="18"/>
      <w:szCs w:val="18"/>
    </w:rPr>
  </w:style>
  <w:style w:type="paragraph" w:styleId="15">
    <w:name w:val="footer"/>
    <w:basedOn w:val="1"/>
    <w:link w:val="66"/>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70"/>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qFormat/>
    <w:uiPriority w:val="39"/>
    <w:pPr>
      <w:tabs>
        <w:tab w:val="left" w:pos="510"/>
        <w:tab w:val="right" w:leader="dot" w:pos="8296"/>
      </w:tabs>
      <w:spacing w:line="360" w:lineRule="auto"/>
    </w:pPr>
  </w:style>
  <w:style w:type="paragraph" w:styleId="18">
    <w:name w:val="toc 2"/>
    <w:basedOn w:val="1"/>
    <w:next w:val="1"/>
    <w:qFormat/>
    <w:uiPriority w:val="39"/>
    <w:pPr>
      <w:tabs>
        <w:tab w:val="right" w:leader="dot" w:pos="8296"/>
      </w:tabs>
      <w:ind w:left="420" w:leftChars="200"/>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link w:val="55"/>
    <w:qFormat/>
    <w:uiPriority w:val="0"/>
    <w:pPr>
      <w:spacing w:before="240" w:after="60"/>
      <w:jc w:val="center"/>
      <w:outlineLvl w:val="0"/>
    </w:pPr>
    <w:rPr>
      <w:rFonts w:ascii="Cambria" w:hAnsi="Cambria"/>
      <w:b/>
      <w:bCs/>
      <w:sz w:val="32"/>
      <w:szCs w:val="32"/>
    </w:rPr>
  </w:style>
  <w:style w:type="paragraph" w:styleId="21">
    <w:name w:val="annotation subject"/>
    <w:basedOn w:val="8"/>
    <w:next w:val="8"/>
    <w:link w:val="63"/>
    <w:qFormat/>
    <w:uiPriority w:val="0"/>
    <w:rPr>
      <w:b/>
      <w:bCs/>
    </w:rPr>
  </w:style>
  <w:style w:type="paragraph" w:styleId="22">
    <w:name w:val="Body Text First Indent 2"/>
    <w:basedOn w:val="9"/>
    <w:unhideWhenUsed/>
    <w:qFormat/>
    <w:uiPriority w:val="99"/>
    <w:pPr>
      <w:spacing w:after="0" w:line="360" w:lineRule="auto"/>
      <w:ind w:left="0" w:firstLine="420" w:firstLineChars="200"/>
    </w:pPr>
    <w:rPr>
      <w:rFonts w:eastAsia="仿宋_GB2312"/>
      <w:spacing w:val="15"/>
      <w:kern w:val="10"/>
      <w:sz w:val="24"/>
      <w:szCs w:val="24"/>
    </w:rPr>
  </w:style>
  <w:style w:type="character" w:styleId="25">
    <w:name w:val="Strong"/>
    <w:basedOn w:val="24"/>
    <w:qFormat/>
    <w:uiPriority w:val="0"/>
    <w:rPr>
      <w:b/>
      <w:bCs/>
    </w:rPr>
  </w:style>
  <w:style w:type="character" w:styleId="26">
    <w:name w:val="page number"/>
    <w:basedOn w:val="24"/>
    <w:qFormat/>
    <w:uiPriority w:val="0"/>
  </w:style>
  <w:style w:type="character" w:styleId="27">
    <w:name w:val="FollowedHyperlink"/>
    <w:basedOn w:val="24"/>
    <w:qFormat/>
    <w:uiPriority w:val="0"/>
    <w:rPr>
      <w:color w:val="800080" w:themeColor="followedHyperlink"/>
      <w:u w:val="single"/>
      <w14:textFill>
        <w14:solidFill>
          <w14:schemeClr w14:val="folHlink"/>
        </w14:solidFill>
      </w14:textFill>
    </w:rPr>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character" w:customStyle="1" w:styleId="30">
    <w:name w:val="标题 1 Char"/>
    <w:basedOn w:val="24"/>
    <w:link w:val="4"/>
    <w:qFormat/>
    <w:uiPriority w:val="0"/>
    <w:rPr>
      <w:rFonts w:ascii="Calibri" w:hAnsi="Calibri"/>
      <w:b/>
      <w:bCs/>
      <w:kern w:val="44"/>
      <w:sz w:val="44"/>
      <w:szCs w:val="44"/>
    </w:rPr>
  </w:style>
  <w:style w:type="character" w:customStyle="1" w:styleId="31">
    <w:name w:val="标题 2 Char"/>
    <w:basedOn w:val="24"/>
    <w:link w:val="5"/>
    <w:qFormat/>
    <w:uiPriority w:val="0"/>
    <w:rPr>
      <w:rFonts w:ascii="Arial" w:hAnsi="Arial" w:eastAsia="黑体"/>
      <w:b/>
      <w:bCs/>
      <w:sz w:val="32"/>
      <w:szCs w:val="32"/>
    </w:rPr>
  </w:style>
  <w:style w:type="character" w:customStyle="1" w:styleId="32">
    <w:name w:val="标题 3 Char"/>
    <w:basedOn w:val="24"/>
    <w:link w:val="6"/>
    <w:autoRedefine/>
    <w:qFormat/>
    <w:uiPriority w:val="0"/>
    <w:rPr>
      <w:rFonts w:ascii="Calibri" w:hAnsi="Calibri"/>
      <w:b/>
      <w:bCs/>
      <w:kern w:val="2"/>
      <w:sz w:val="32"/>
      <w:szCs w:val="32"/>
    </w:rPr>
  </w:style>
  <w:style w:type="character" w:customStyle="1" w:styleId="33">
    <w:name w:val="批注框文本 Char"/>
    <w:link w:val="14"/>
    <w:qFormat/>
    <w:uiPriority w:val="0"/>
    <w:rPr>
      <w:kern w:val="2"/>
      <w:sz w:val="18"/>
      <w:szCs w:val="18"/>
    </w:rPr>
  </w:style>
  <w:style w:type="character" w:customStyle="1" w:styleId="34">
    <w:name w:val="纯文本 Char1"/>
    <w:unhideWhenUsed/>
    <w:qFormat/>
    <w:uiPriority w:val="99"/>
    <w:rPr>
      <w:rFonts w:hint="eastAsia" w:ascii="宋体" w:hAnsi="Tms Rmn" w:eastAsia="宋体"/>
      <w:sz w:val="21"/>
      <w:lang w:val="en-US" w:eastAsia="zh-CN"/>
    </w:rPr>
  </w:style>
  <w:style w:type="character" w:customStyle="1" w:styleId="35">
    <w:name w:val="页眉 Char"/>
    <w:link w:val="16"/>
    <w:autoRedefine/>
    <w:qFormat/>
    <w:uiPriority w:val="0"/>
    <w:rPr>
      <w:kern w:val="2"/>
      <w:sz w:val="18"/>
      <w:szCs w:val="18"/>
    </w:rPr>
  </w:style>
  <w:style w:type="character" w:customStyle="1" w:styleId="36">
    <w:name w:val="正文文本缩进 Char"/>
    <w:link w:val="9"/>
    <w:qFormat/>
    <w:uiPriority w:val="0"/>
    <w:rPr>
      <w:kern w:val="2"/>
      <w:sz w:val="21"/>
      <w:szCs w:val="24"/>
    </w:rPr>
  </w:style>
  <w:style w:type="character" w:customStyle="1" w:styleId="37">
    <w:name w:val="批注主题 Char"/>
    <w:link w:val="21"/>
    <w:qFormat/>
    <w:uiPriority w:val="0"/>
    <w:rPr>
      <w:b/>
      <w:bCs/>
      <w:kern w:val="2"/>
      <w:sz w:val="21"/>
      <w:szCs w:val="24"/>
    </w:rPr>
  </w:style>
  <w:style w:type="paragraph" w:customStyle="1" w:styleId="38">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9">
    <w:name w:val="apple-converted-space"/>
    <w:basedOn w:val="24"/>
    <w:qFormat/>
    <w:uiPriority w:val="0"/>
  </w:style>
  <w:style w:type="character" w:customStyle="1" w:styleId="40">
    <w:name w:val="纯文本 Char"/>
    <w:link w:val="11"/>
    <w:qFormat/>
    <w:locked/>
    <w:uiPriority w:val="0"/>
    <w:rPr>
      <w:rFonts w:ascii="宋体" w:hAnsi="Courier New" w:cs="Courier New"/>
      <w:kern w:val="2"/>
      <w:sz w:val="21"/>
      <w:szCs w:val="21"/>
    </w:rPr>
  </w:style>
  <w:style w:type="character" w:customStyle="1" w:styleId="41">
    <w:name w:val="日期 Char"/>
    <w:link w:val="12"/>
    <w:autoRedefine/>
    <w:qFormat/>
    <w:uiPriority w:val="0"/>
    <w:rPr>
      <w:kern w:val="2"/>
      <w:sz w:val="21"/>
      <w:szCs w:val="24"/>
    </w:rPr>
  </w:style>
  <w:style w:type="character" w:customStyle="1" w:styleId="42">
    <w:name w:val="正文文本 Char"/>
    <w:link w:val="2"/>
    <w:qFormat/>
    <w:uiPriority w:val="0"/>
    <w:rPr>
      <w:kern w:val="2"/>
      <w:sz w:val="21"/>
      <w:szCs w:val="24"/>
    </w:rPr>
  </w:style>
  <w:style w:type="character" w:customStyle="1" w:styleId="43">
    <w:name w:val="标题 Char"/>
    <w:link w:val="20"/>
    <w:qFormat/>
    <w:locked/>
    <w:uiPriority w:val="0"/>
    <w:rPr>
      <w:rFonts w:ascii="Cambria" w:hAnsi="Cambria"/>
      <w:b/>
      <w:bCs/>
      <w:kern w:val="2"/>
      <w:sz w:val="32"/>
      <w:szCs w:val="32"/>
    </w:rPr>
  </w:style>
  <w:style w:type="character" w:customStyle="1" w:styleId="44">
    <w:name w:val="正文首行缩进两字符 Char Char"/>
    <w:link w:val="45"/>
    <w:qFormat/>
    <w:locked/>
    <w:uiPriority w:val="99"/>
    <w:rPr>
      <w:kern w:val="2"/>
      <w:sz w:val="21"/>
    </w:rPr>
  </w:style>
  <w:style w:type="paragraph" w:customStyle="1" w:styleId="45">
    <w:name w:val="正文首行缩进两字符"/>
    <w:basedOn w:val="1"/>
    <w:link w:val="44"/>
    <w:qFormat/>
    <w:uiPriority w:val="99"/>
    <w:pPr>
      <w:spacing w:line="360" w:lineRule="auto"/>
      <w:ind w:firstLine="200" w:firstLineChars="200"/>
    </w:pPr>
    <w:rPr>
      <w:rFonts w:ascii="Times New Roman" w:hAnsi="Times New Roman"/>
      <w:szCs w:val="20"/>
    </w:rPr>
  </w:style>
  <w:style w:type="character" w:customStyle="1" w:styleId="46">
    <w:name w:val="批注文字 Char"/>
    <w:link w:val="8"/>
    <w:qFormat/>
    <w:uiPriority w:val="0"/>
    <w:rPr>
      <w:kern w:val="2"/>
      <w:sz w:val="21"/>
      <w:szCs w:val="24"/>
    </w:rPr>
  </w:style>
  <w:style w:type="character" w:customStyle="1" w:styleId="47">
    <w:name w:val="NormalCharacter"/>
    <w:qFormat/>
    <w:uiPriority w:val="0"/>
  </w:style>
  <w:style w:type="character" w:customStyle="1" w:styleId="48">
    <w:name w:val="页脚 Char"/>
    <w:link w:val="15"/>
    <w:qFormat/>
    <w:uiPriority w:val="99"/>
    <w:rPr>
      <w:kern w:val="2"/>
      <w:sz w:val="18"/>
      <w:szCs w:val="18"/>
    </w:rPr>
  </w:style>
  <w:style w:type="paragraph" w:customStyle="1" w:styleId="49">
    <w:name w:val="中等深浅网格 1 - 着色 21"/>
    <w:basedOn w:val="1"/>
    <w:qFormat/>
    <w:uiPriority w:val="34"/>
    <w:pPr>
      <w:ind w:firstLine="420" w:firstLineChars="200"/>
    </w:pPr>
    <w:rPr>
      <w:sz w:val="20"/>
      <w:szCs w:val="20"/>
    </w:rPr>
  </w:style>
  <w:style w:type="paragraph" w:customStyle="1" w:styleId="50">
    <w:name w:val="图表左对齐"/>
    <w:basedOn w:val="1"/>
    <w:qFormat/>
    <w:uiPriority w:val="0"/>
    <w:pPr>
      <w:widowControl/>
      <w:spacing w:line="360" w:lineRule="exact"/>
      <w:jc w:val="left"/>
    </w:pPr>
    <w:rPr>
      <w:spacing w:val="-10"/>
      <w:kern w:val="0"/>
      <w:sz w:val="24"/>
      <w:szCs w:val="28"/>
    </w:rPr>
  </w:style>
  <w:style w:type="character" w:customStyle="1" w:styleId="51">
    <w:name w:val="正文文本 Char1"/>
    <w:basedOn w:val="24"/>
    <w:link w:val="2"/>
    <w:qFormat/>
    <w:uiPriority w:val="0"/>
    <w:rPr>
      <w:rFonts w:ascii="Calibri" w:hAnsi="Calibri"/>
      <w:kern w:val="2"/>
      <w:sz w:val="21"/>
      <w:szCs w:val="24"/>
    </w:rPr>
  </w:style>
  <w:style w:type="character" w:customStyle="1" w:styleId="52">
    <w:name w:val="正文文本缩进 Char1"/>
    <w:basedOn w:val="24"/>
    <w:link w:val="9"/>
    <w:autoRedefine/>
    <w:qFormat/>
    <w:uiPriority w:val="0"/>
    <w:rPr>
      <w:rFonts w:ascii="Calibri" w:hAnsi="Calibri"/>
      <w:kern w:val="2"/>
      <w:sz w:val="21"/>
      <w:szCs w:val="24"/>
    </w:rPr>
  </w:style>
  <w:style w:type="paragraph" w:styleId="53">
    <w:name w:val="List Paragraph"/>
    <w:basedOn w:val="1"/>
    <w:qFormat/>
    <w:uiPriority w:val="34"/>
    <w:pPr>
      <w:ind w:firstLine="420" w:firstLineChars="200"/>
    </w:pPr>
  </w:style>
  <w:style w:type="paragraph" w:customStyle="1" w:styleId="5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5">
    <w:name w:val="标题 Char1"/>
    <w:basedOn w:val="24"/>
    <w:link w:val="20"/>
    <w:qFormat/>
    <w:uiPriority w:val="0"/>
    <w:rPr>
      <w:rFonts w:asciiTheme="majorHAnsi" w:hAnsiTheme="majorHAnsi" w:cstheme="majorBidi"/>
      <w:b/>
      <w:bCs/>
      <w:kern w:val="2"/>
      <w:sz w:val="32"/>
      <w:szCs w:val="32"/>
    </w:rPr>
  </w:style>
  <w:style w:type="character" w:customStyle="1" w:styleId="56">
    <w:name w:val="正文文本缩进 2 Char"/>
    <w:basedOn w:val="24"/>
    <w:link w:val="13"/>
    <w:qFormat/>
    <w:uiPriority w:val="0"/>
    <w:rPr>
      <w:rFonts w:ascii="Calibri" w:hAnsi="Calibri"/>
      <w:kern w:val="2"/>
      <w:sz w:val="21"/>
      <w:szCs w:val="24"/>
    </w:rPr>
  </w:style>
  <w:style w:type="character" w:customStyle="1" w:styleId="57">
    <w:name w:val="日期 Char1"/>
    <w:basedOn w:val="24"/>
    <w:link w:val="12"/>
    <w:qFormat/>
    <w:uiPriority w:val="0"/>
    <w:rPr>
      <w:rFonts w:ascii="Calibri" w:hAnsi="Calibri"/>
      <w:kern w:val="2"/>
      <w:sz w:val="21"/>
      <w:szCs w:val="24"/>
    </w:rPr>
  </w:style>
  <w:style w:type="character" w:customStyle="1" w:styleId="58">
    <w:name w:val="批注文字 Char1"/>
    <w:basedOn w:val="24"/>
    <w:link w:val="8"/>
    <w:qFormat/>
    <w:uiPriority w:val="0"/>
    <w:rPr>
      <w:rFonts w:ascii="Calibri" w:hAnsi="Calibri"/>
      <w:kern w:val="2"/>
      <w:sz w:val="21"/>
      <w:szCs w:val="24"/>
    </w:rPr>
  </w:style>
  <w:style w:type="paragraph" w:customStyle="1" w:styleId="59">
    <w:name w:val="样式 首行缩进:  2 字符"/>
    <w:basedOn w:val="1"/>
    <w:qFormat/>
    <w:uiPriority w:val="0"/>
    <w:pPr>
      <w:spacing w:line="400" w:lineRule="exact"/>
      <w:ind w:firstLine="200" w:firstLineChars="200"/>
    </w:pPr>
    <w:rPr>
      <w:rFonts w:cs="宋体"/>
      <w:sz w:val="24"/>
    </w:rPr>
  </w:style>
  <w:style w:type="paragraph" w:styleId="6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1">
    <w:name w:val="Char1 Char Char Char Char Char Char"/>
    <w:basedOn w:val="1"/>
    <w:qFormat/>
    <w:uiPriority w:val="0"/>
    <w:rPr>
      <w:rFonts w:ascii="Tahoma" w:hAnsi="Tahoma"/>
      <w:sz w:val="24"/>
      <w:szCs w:val="20"/>
    </w:rPr>
  </w:style>
  <w:style w:type="paragraph" w:customStyle="1" w:styleId="62">
    <w:name w:val="p0"/>
    <w:basedOn w:val="1"/>
    <w:qFormat/>
    <w:uiPriority w:val="99"/>
    <w:pPr>
      <w:widowControl/>
    </w:pPr>
    <w:rPr>
      <w:kern w:val="0"/>
      <w:szCs w:val="20"/>
    </w:rPr>
  </w:style>
  <w:style w:type="character" w:customStyle="1" w:styleId="63">
    <w:name w:val="批注主题 Char1"/>
    <w:basedOn w:val="58"/>
    <w:link w:val="21"/>
    <w:qFormat/>
    <w:uiPriority w:val="0"/>
    <w:rPr>
      <w:b/>
      <w:bCs/>
    </w:rPr>
  </w:style>
  <w:style w:type="paragraph" w:customStyle="1" w:styleId="64">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5">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6">
    <w:name w:val="页脚 Char1"/>
    <w:basedOn w:val="24"/>
    <w:link w:val="15"/>
    <w:qFormat/>
    <w:uiPriority w:val="0"/>
    <w:rPr>
      <w:rFonts w:ascii="Calibri" w:hAnsi="Calibri"/>
      <w:kern w:val="2"/>
      <w:sz w:val="18"/>
      <w:szCs w:val="18"/>
    </w:rPr>
  </w:style>
  <w:style w:type="character" w:customStyle="1" w:styleId="67">
    <w:name w:val="批注框文本 Char1"/>
    <w:basedOn w:val="24"/>
    <w:link w:val="14"/>
    <w:qFormat/>
    <w:uiPriority w:val="0"/>
    <w:rPr>
      <w:rFonts w:ascii="Calibri" w:hAnsi="Calibri"/>
      <w:kern w:val="2"/>
      <w:sz w:val="18"/>
      <w:szCs w:val="18"/>
    </w:rPr>
  </w:style>
  <w:style w:type="character" w:customStyle="1" w:styleId="68">
    <w:name w:val="纯文本 Char2"/>
    <w:basedOn w:val="24"/>
    <w:link w:val="11"/>
    <w:qFormat/>
    <w:uiPriority w:val="0"/>
    <w:rPr>
      <w:rFonts w:ascii="宋体" w:hAnsi="Courier New" w:cs="Courier New"/>
      <w:kern w:val="2"/>
      <w:sz w:val="21"/>
      <w:szCs w:val="21"/>
    </w:rPr>
  </w:style>
  <w:style w:type="paragraph" w:customStyle="1" w:styleId="69">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0">
    <w:name w:val="页眉 Char1"/>
    <w:basedOn w:val="24"/>
    <w:link w:val="16"/>
    <w:autoRedefine/>
    <w:qFormat/>
    <w:uiPriority w:val="0"/>
    <w:rPr>
      <w:rFonts w:ascii="Calibri" w:hAnsi="Calibri"/>
      <w:kern w:val="2"/>
      <w:sz w:val="18"/>
      <w:szCs w:val="18"/>
    </w:rPr>
  </w:style>
  <w:style w:type="paragraph" w:customStyle="1" w:styleId="71">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2">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3">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4">
    <w:name w:val="列出段落1"/>
    <w:basedOn w:val="1"/>
    <w:autoRedefine/>
    <w:qFormat/>
    <w:uiPriority w:val="0"/>
    <w:pPr>
      <w:ind w:firstLine="420" w:firstLineChars="200"/>
    </w:pPr>
    <w:rPr>
      <w:rFonts w:ascii="Calibri" w:hAnsi="Calibri"/>
      <w:szCs w:val="22"/>
    </w:rPr>
  </w:style>
  <w:style w:type="paragraph" w:customStyle="1" w:styleId="75">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6">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7053</Words>
  <Characters>7386</Characters>
  <Lines>102</Lines>
  <Paragraphs>28</Paragraphs>
  <TotalTime>41</TotalTime>
  <ScaleCrop>false</ScaleCrop>
  <LinksUpToDate>false</LinksUpToDate>
  <CharactersWithSpaces>8800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 TR</cp:lastModifiedBy>
  <cp:lastPrinted>2024-04-03T07:51:00Z</cp:lastPrinted>
  <dcterms:modified xsi:type="dcterms:W3CDTF">2024-04-03T08:36:05Z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18E440642BFB43BABFF232251229F815_13</vt:lpwstr>
  </property>
</Properties>
</file>