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附件一、中央空调维保采购需求</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一、项目概述：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台县中医院为了保证医院中央空调的正常运行，手术室各项技术参数达到国家相关要求，给医护人员及病员提供一个良好的工作及就医环境，现需对医院手术室、制剂室净化空调以及门诊大楼中央空调、第一住院部一楼中央空调进行维护保养。</w:t>
      </w:r>
    </w:p>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二、技术要求 </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（一）维保服务范围及要求</w:t>
      </w:r>
      <w:r>
        <w:rPr>
          <w:rFonts w:hint="eastAsia" w:ascii="宋体" w:hAnsi="宋体" w:eastAsia="宋体" w:cs="宋体"/>
          <w:b w:val="0"/>
          <w:bCs w:val="0"/>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1、维保区域（三部分）：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1.1、第一住院楼：</w:t>
      </w:r>
      <w:r>
        <w:rPr>
          <w:rFonts w:hint="default" w:ascii="Calibri" w:hAnsi="Calibri" w:eastAsia="宋体" w:cs="Calibri"/>
          <w:b w:val="0"/>
          <w:bCs w:val="0"/>
          <w:color w:val="auto"/>
          <w:sz w:val="24"/>
          <w:szCs w:val="24"/>
          <w:highlight w:val="none"/>
          <w:lang w:val="en-US" w:eastAsia="zh-CN"/>
        </w:rPr>
        <w:t>①</w:t>
      </w:r>
      <w:r>
        <w:rPr>
          <w:rFonts w:hint="eastAsia" w:ascii="Calibri" w:hAnsi="Calibri" w:eastAsia="宋体" w:cs="Calibri"/>
          <w:b w:val="0"/>
          <w:bCs w:val="0"/>
          <w:color w:val="auto"/>
          <w:sz w:val="24"/>
          <w:szCs w:val="24"/>
          <w:highlight w:val="none"/>
          <w:lang w:val="en-US" w:eastAsia="zh-CN"/>
        </w:rPr>
        <w:t>十层</w:t>
      </w:r>
      <w:r>
        <w:rPr>
          <w:rFonts w:hint="eastAsia" w:ascii="宋体" w:hAnsi="宋体" w:eastAsia="宋体" w:cs="宋体"/>
          <w:b w:val="0"/>
          <w:bCs w:val="0"/>
          <w:color w:val="auto"/>
          <w:sz w:val="24"/>
          <w:szCs w:val="24"/>
          <w:highlight w:val="none"/>
          <w:lang w:val="en-US" w:eastAsia="zh-CN"/>
        </w:rPr>
        <w:t>手术室，2012年9月投入使用。手术室5间，其中百级1间，万级4间；包含走廊及所有辅助用房。</w:t>
      </w:r>
      <w:r>
        <w:rPr>
          <w:rFonts w:hint="default" w:ascii="Calibri" w:hAnsi="Calibri" w:eastAsia="宋体" w:cs="Calibri"/>
          <w:b w:val="0"/>
          <w:bCs w:val="0"/>
          <w:color w:val="auto"/>
          <w:sz w:val="24"/>
          <w:szCs w:val="24"/>
          <w:highlight w:val="none"/>
          <w:lang w:val="en-US" w:eastAsia="zh-CN"/>
        </w:rPr>
        <w:t>②</w:t>
      </w:r>
      <w:r>
        <w:rPr>
          <w:rFonts w:hint="eastAsia" w:ascii="Calibri" w:hAnsi="Calibri" w:eastAsia="宋体" w:cs="Calibri"/>
          <w:b w:val="0"/>
          <w:bCs w:val="0"/>
          <w:color w:val="auto"/>
          <w:sz w:val="24"/>
          <w:szCs w:val="24"/>
          <w:highlight w:val="none"/>
          <w:lang w:val="en-US" w:eastAsia="zh-CN"/>
        </w:rPr>
        <w:t>一层大厅，2012年9月投入使用，面积1000</w:t>
      </w:r>
      <w:r>
        <w:rPr>
          <w:rFonts w:hint="eastAsia" w:ascii="宋体" w:hAnsi="宋体" w:eastAsia="宋体" w:cs="宋体"/>
          <w:b w:val="0"/>
          <w:bCs w:val="0"/>
          <w:color w:val="auto"/>
          <w:sz w:val="24"/>
          <w:szCs w:val="24"/>
          <w:highlight w:val="none"/>
          <w:lang w:val="en-US" w:eastAsia="zh-CN"/>
        </w:rPr>
        <w:t>㎡。</w:t>
      </w:r>
      <w:r>
        <w:rPr>
          <w:rFonts w:hint="default" w:ascii="Calibri" w:hAnsi="Calibri" w:eastAsia="宋体" w:cs="Calibri"/>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九层：新生儿科、ICU。2017年投入使用。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1.2、药剂楼制剂室净化系统及空调系统：2012年投入使用，面积1000㎡；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1.3、门诊楼中央空调系统：2019年4月投入使用，地上六层，地下一层，总面积12000㎡。</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2、手术室、制剂室维护主体部分：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2.1.手术室、制剂室冷热源机组的维护保养；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2.2.手术室、制剂室手术室净化型新风机组维护保养；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2.3.手术室、制剂室手术室净化型循环机组的维护保养；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2.4.手术室、制剂室水系统、送风系统的维护保养；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2.5.手术室、制剂室装饰装修部分的维护保养；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2.6.手术室、制剂室自控系统维护保养；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2.7.手术室、制剂室电动门、洗手池部分维护保养；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2.8.手术室、制剂室强弱电部分的维护保养；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3、中央空调维护维护主体部分：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3.1.中央空调主机维护保养；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3.2.中央空调风系统维护保养；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3.3.中央空调末端部分维护保养；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3.4.中央空调电气及控制部分维护保养；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4、维保主要内容（包括不限于）：</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4.1.每月一次到医院进行巡查和维护；</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4.2.每月对手术室、制剂室手术室净化空调以及门诊楼大楼中央空调冷热源机组进行检查维护保养；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4.3.每月对手术室、制剂室手术室净化型新风机组进行维护、保养；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4.4.每月对手术室、制剂室手术室净化型循环机组进行维护、保养；</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4.5.每月对手术室、制剂室手术室净化空调以及门诊楼大楼中央空调自动控制系统进行常规检查，维护；</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4.6.每月对手术室、制剂室手术室净化空调以及门诊楼大楼中央空调风管路系统进行巡查；</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4.7.手术室、制剂室电动门、洗手池每月检查维护；</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4.8.每月检查维护手术室、制剂室加湿器及相关电路系统；</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4.9.每月检查维护门诊楼大楼中央空调风机盘管系统；</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4.10.每月检查维护手术室、制剂室地面 PVC 地板使用情况；</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4.11.每月检查维护手术室、制剂室强弱电部分；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4.12.每季对手术部各洁净参数进行自检，并出具检测报告，提交医院存档；</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4.13.每季检查手术室、制剂室风管保温棉保温情况，出现破损及时修补；</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4.14.每季对手术室、制剂室手术室净化空调以及门诊楼大楼中央空调各风机、电机进行检查维护；</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4.15.每季对手术室回风口吸尘进行检测；</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4.16.每月清洗手术室、制剂室初效过滤器；</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4.17.每月检查手术室、制剂室中效过滤器；</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4.18.手术室、制剂室高效过滤器每三个月检查一次；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4.19.手术室、制剂室亚高效过滤器每三个月检查一次；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4.20.手术室、制剂室回风滤网每周清洗；</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4.21.手术室、制剂室排风滤网每三月检查；</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4.22.手术室、制剂室每六月检查风管、风柜漏风情况，及时修补；</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4.23.每六月检查手术室、制剂室臭氧消毒系统（臭氧发生器）或紫外线灯管消毒系统；</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4.24.每六个月检查手术室、制剂室手术室净化空调以及门诊楼大楼中央空调压缩机工作情况；</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4.25.每六月检查手术室、制剂室内尘流送风罩送风情况；</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★5、检测调试： </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5.1.维护公司对手术室洁净度、温度、湿度、风速、等级压差等主要指标每季度自检一次，并按规范进行维护和调试，出具检测报告；</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5.2.维护公司每年请第三方有检测资质的公司对手术室进行检测，并出具检测合格报告；检测费由维护公司承担。</w:t>
      </w:r>
    </w:p>
    <w:p>
      <w:pPr>
        <w:keepNext w:val="0"/>
        <w:keepLines w:val="0"/>
        <w:pageBreakBefore w:val="0"/>
        <w:kinsoku/>
        <w:wordWrap/>
        <w:overflowPunct/>
        <w:topLinePunct w:val="0"/>
        <w:bidi w:val="0"/>
        <w:snapToGrid/>
        <w:spacing w:line="400" w:lineRule="exact"/>
        <w:ind w:firstLine="420" w:firstLineChars="0"/>
        <w:textAlignment w:val="auto"/>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eastAsia="zh-CN"/>
        </w:rPr>
        <w:t>5.3.每年对所有通风管道和出风回风口进行全面清洗消毒一次，并邀请第三方专业检测机构进行抽查检测一次，须取得检测合格报告。检测费由维护公司承担。</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★6、手术室、制剂室过滤器及常规配件更换要求（维护公司购买并更换）： </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6.1.初效过滤器三个月更换一次；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6.2.中效过滤器六个月更换一次；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6.3.亚高效过滤器，每年更换一次；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6.4.高效过滤器常规每年更换一次，提前报警则提前更换；</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6.5.回风滤网半年更换一次；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6.6.排风滤网半年更换一次；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6.7.维护过程中如果配件自然损坏（达到使用寿命），</w:t>
      </w:r>
      <w:r>
        <w:rPr>
          <w:rFonts w:hint="eastAsia" w:ascii="宋体" w:hAnsi="宋体" w:eastAsia="宋体" w:cs="宋体"/>
          <w:b/>
          <w:bCs/>
          <w:color w:val="auto"/>
          <w:sz w:val="24"/>
          <w:szCs w:val="24"/>
          <w:highlight w:val="none"/>
          <w:lang w:val="en-US" w:eastAsia="zh-CN"/>
        </w:rPr>
        <w:t>单次</w:t>
      </w:r>
      <w:r>
        <w:rPr>
          <w:rFonts w:hint="eastAsia" w:ascii="宋体" w:hAnsi="宋体" w:eastAsia="宋体" w:cs="宋体"/>
          <w:b w:val="0"/>
          <w:bCs w:val="0"/>
          <w:color w:val="auto"/>
          <w:sz w:val="24"/>
          <w:szCs w:val="24"/>
          <w:highlight w:val="none"/>
          <w:lang w:val="en-US" w:eastAsia="zh-CN"/>
        </w:rPr>
        <w:t>500元内配件由维护公司购买，</w:t>
      </w:r>
      <w:r>
        <w:rPr>
          <w:rFonts w:hint="eastAsia" w:ascii="宋体" w:hAnsi="宋体" w:eastAsia="宋体" w:cs="宋体"/>
          <w:b/>
          <w:bCs/>
          <w:color w:val="auto"/>
          <w:sz w:val="24"/>
          <w:szCs w:val="24"/>
          <w:highlight w:val="none"/>
          <w:lang w:val="en-US" w:eastAsia="zh-CN"/>
        </w:rPr>
        <w:t>单次</w:t>
      </w:r>
      <w:r>
        <w:rPr>
          <w:rFonts w:hint="eastAsia" w:ascii="宋体" w:hAnsi="宋体" w:eastAsia="宋体" w:cs="宋体"/>
          <w:b w:val="0"/>
          <w:bCs w:val="0"/>
          <w:color w:val="auto"/>
          <w:sz w:val="24"/>
          <w:szCs w:val="24"/>
          <w:highlight w:val="none"/>
          <w:lang w:val="en-US" w:eastAsia="zh-CN"/>
        </w:rPr>
        <w:t>超过 500 元以上部分上报院方，由院方支付。</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kinsoku/>
        <w:wordWrap/>
        <w:overflowPunct/>
        <w:topLinePunct w:val="0"/>
        <w:bidi w:val="0"/>
        <w:snapToGrid/>
        <w:spacing w:line="400" w:lineRule="exact"/>
        <w:textAlignment w:val="auto"/>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eastAsia="zh-CN"/>
        </w:rPr>
        <w:t>附表1：</w:t>
      </w:r>
    </w:p>
    <w:tbl>
      <w:tblPr>
        <w:tblStyle w:val="3"/>
        <w:tblW w:w="8274" w:type="dxa"/>
        <w:jc w:val="center"/>
        <w:tblLayout w:type="fixed"/>
        <w:tblCellMar>
          <w:top w:w="0" w:type="dxa"/>
          <w:left w:w="108" w:type="dxa"/>
          <w:bottom w:w="0" w:type="dxa"/>
          <w:right w:w="108" w:type="dxa"/>
        </w:tblCellMar>
      </w:tblPr>
      <w:tblGrid>
        <w:gridCol w:w="667"/>
        <w:gridCol w:w="2902"/>
        <w:gridCol w:w="2288"/>
        <w:gridCol w:w="1007"/>
        <w:gridCol w:w="1410"/>
      </w:tblGrid>
      <w:tr>
        <w:tblPrEx>
          <w:tblCellMar>
            <w:top w:w="0" w:type="dxa"/>
            <w:left w:w="108" w:type="dxa"/>
            <w:bottom w:w="0" w:type="dxa"/>
            <w:right w:w="108" w:type="dxa"/>
          </w:tblCellMar>
        </w:tblPrEx>
        <w:trPr>
          <w:trHeight w:val="454" w:hRule="atLeast"/>
          <w:tblHeader/>
          <w:jc w:val="center"/>
        </w:trPr>
        <w:tc>
          <w:tcPr>
            <w:tcW w:w="827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bCs/>
                <w:color w:val="auto"/>
                <w:szCs w:val="21"/>
                <w:highlight w:val="none"/>
              </w:rPr>
            </w:pPr>
            <w:r>
              <w:rPr>
                <w:rFonts w:hint="eastAsia" w:ascii="宋体" w:hAnsi="宋体" w:eastAsia="宋体" w:cs="宋体"/>
                <w:b w:val="0"/>
                <w:bCs w:val="0"/>
                <w:color w:val="auto"/>
                <w:sz w:val="24"/>
                <w:szCs w:val="24"/>
                <w:highlight w:val="none"/>
                <w:lang w:val="en-US" w:eastAsia="zh-CN"/>
              </w:rPr>
              <w:t>手术室过滤器清单：</w:t>
            </w:r>
          </w:p>
        </w:tc>
      </w:tr>
      <w:tr>
        <w:tblPrEx>
          <w:tblCellMar>
            <w:top w:w="0" w:type="dxa"/>
            <w:left w:w="108" w:type="dxa"/>
            <w:bottom w:w="0" w:type="dxa"/>
            <w:right w:w="108" w:type="dxa"/>
          </w:tblCellMar>
        </w:tblPrEx>
        <w:trPr>
          <w:trHeight w:val="454" w:hRule="atLeast"/>
          <w:tblHeader/>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材料名称</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规格型号</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数量</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1</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H10密褶式亚高效过滤器塑料</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592*287*95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H10密褶式亚高效过滤器塑料</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592*592*292</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3</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H13高效</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610*305*292</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16</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4</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H13高效</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320*320*220</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14</w:t>
            </w:r>
          </w:p>
        </w:tc>
      </w:tr>
      <w:tr>
        <w:tblPrEx>
          <w:tblCellMar>
            <w:top w:w="0" w:type="dxa"/>
            <w:left w:w="108" w:type="dxa"/>
            <w:bottom w:w="0" w:type="dxa"/>
            <w:right w:w="108" w:type="dxa"/>
          </w:tblCellMar>
        </w:tblPrEx>
        <w:trPr>
          <w:trHeight w:val="454"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29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G4纸框初效过滤器</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594*594*95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9</w:t>
            </w:r>
          </w:p>
        </w:tc>
      </w:tr>
      <w:tr>
        <w:tblPrEx>
          <w:tblCellMar>
            <w:top w:w="0" w:type="dxa"/>
            <w:left w:w="108" w:type="dxa"/>
            <w:bottom w:w="0" w:type="dxa"/>
            <w:right w:w="108" w:type="dxa"/>
          </w:tblCellMar>
        </w:tblPrEx>
        <w:trPr>
          <w:trHeight w:val="454"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9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594*492*95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9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592*289*95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29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F8中效铝框</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592*592*534*8</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9</w:t>
            </w:r>
          </w:p>
        </w:tc>
      </w:tr>
      <w:tr>
        <w:tblPrEx>
          <w:tblCellMar>
            <w:top w:w="0" w:type="dxa"/>
            <w:left w:w="108" w:type="dxa"/>
            <w:bottom w:w="0" w:type="dxa"/>
            <w:right w:w="108" w:type="dxa"/>
          </w:tblCellMar>
        </w:tblPrEx>
        <w:trPr>
          <w:trHeight w:val="454"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9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594*492*534*8</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9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hAnsi="宋体" w:cs="宋体"/>
                <w:bCs/>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592*289*534*8</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F8中效过滤器F8铝框</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592*287*534*8</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F8中效过滤器F8铝框</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592*592*534*8</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G4新风初效过滤器铝框</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592*287*95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r>
        <w:tblPrEx>
          <w:tblCellMar>
            <w:top w:w="0" w:type="dxa"/>
            <w:left w:w="108" w:type="dxa"/>
            <w:bottom w:w="0" w:type="dxa"/>
            <w:right w:w="108" w:type="dxa"/>
          </w:tblCellMar>
        </w:tblPrEx>
        <w:trPr>
          <w:trHeight w:val="45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G4新风初效过滤器铝框</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592*592*95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个</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r>
    </w:tbl>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val="0"/>
          <w:bCs w:val="0"/>
          <w:color w:val="auto"/>
          <w:kern w:val="2"/>
          <w:sz w:val="24"/>
          <w:szCs w:val="24"/>
          <w:highlight w:val="none"/>
          <w:lang w:val="en-US" w:eastAsia="zh-CN" w:bidi="ar-SA"/>
        </w:rPr>
      </w:pPr>
    </w:p>
    <w:p>
      <w:pPr>
        <w:pStyle w:val="2"/>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b w:val="0"/>
          <w:bCs w:val="0"/>
          <w:color w:val="auto"/>
          <w:kern w:val="2"/>
          <w:sz w:val="24"/>
          <w:szCs w:val="24"/>
          <w:highlight w:val="none"/>
          <w:lang w:val="en-US" w:eastAsia="zh-CN" w:bidi="ar-SA"/>
        </w:rPr>
      </w:pPr>
    </w:p>
    <w:p>
      <w:pPr>
        <w:pStyle w:val="2"/>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b w:val="0"/>
          <w:bCs w:val="0"/>
          <w:color w:val="auto"/>
          <w:kern w:val="2"/>
          <w:sz w:val="24"/>
          <w:szCs w:val="24"/>
          <w:highlight w:val="none"/>
          <w:lang w:val="en-US" w:eastAsia="zh-CN" w:bidi="ar-SA"/>
        </w:rPr>
      </w:pPr>
    </w:p>
    <w:p>
      <w:pPr>
        <w:pStyle w:val="2"/>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附表2：</w:t>
      </w:r>
    </w:p>
    <w:tbl>
      <w:tblPr>
        <w:tblStyle w:val="3"/>
        <w:tblpPr w:leftFromText="180" w:rightFromText="180" w:vertAnchor="text" w:horzAnchor="page" w:tblpX="1797" w:tblpY="259"/>
        <w:tblOverlap w:val="never"/>
        <w:tblW w:w="82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0"/>
        <w:gridCol w:w="2850"/>
        <w:gridCol w:w="2325"/>
        <w:gridCol w:w="1005"/>
        <w:gridCol w:w="1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8295"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kern w:val="0"/>
                <w:sz w:val="21"/>
                <w:szCs w:val="21"/>
                <w:highlight w:val="none"/>
                <w:lang w:val="en-US" w:eastAsia="zh-CN" w:bidi="ar"/>
              </w:rPr>
            </w:pPr>
            <w:r>
              <w:rPr>
                <w:rFonts w:hint="eastAsia" w:ascii="宋体" w:hAnsi="宋体" w:eastAsia="宋体" w:cs="宋体"/>
                <w:b w:val="0"/>
                <w:bCs w:val="0"/>
                <w:color w:val="auto"/>
                <w:sz w:val="24"/>
                <w:szCs w:val="24"/>
                <w:highlight w:val="none"/>
                <w:lang w:val="en-US" w:eastAsia="zh-CN"/>
              </w:rPr>
              <w:t>制剂室中央空调过滤器清单（全为铝框）：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b w:val="0"/>
                <w:color w:val="auto"/>
                <w:kern w:val="0"/>
                <w:sz w:val="21"/>
                <w:szCs w:val="21"/>
                <w:highlight w:val="none"/>
                <w:lang w:val="en-US" w:eastAsia="zh-CN" w:bidi="ar"/>
              </w:rPr>
            </w:pPr>
            <w:r>
              <w:rPr>
                <w:rFonts w:hint="eastAsia" w:ascii="微软雅黑" w:hAnsi="微软雅黑" w:eastAsia="微软雅黑" w:cs="微软雅黑"/>
                <w:b w:val="0"/>
                <w:color w:val="auto"/>
                <w:kern w:val="0"/>
                <w:sz w:val="21"/>
                <w:szCs w:val="21"/>
                <w:highlight w:val="none"/>
                <w:lang w:val="en-US" w:eastAsia="zh-CN" w:bidi="ar"/>
              </w:rPr>
              <w:t>序号</w:t>
            </w:r>
          </w:p>
        </w:tc>
        <w:tc>
          <w:tcPr>
            <w:tcW w:w="2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名称</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规格型号</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单位</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数量</w:t>
            </w:r>
            <w:r>
              <w:rPr>
                <w:rFonts w:hint="eastAsia" w:ascii="微软雅黑" w:hAnsi="微软雅黑" w:eastAsia="微软雅黑" w:cs="微软雅黑"/>
                <w:b w:val="0"/>
                <w:color w:val="auto"/>
                <w:kern w:val="0"/>
                <w:sz w:val="21"/>
                <w:szCs w:val="21"/>
                <w:highlight w:val="non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b w:val="0"/>
                <w:color w:val="auto"/>
                <w:kern w:val="0"/>
                <w:sz w:val="21"/>
                <w:szCs w:val="21"/>
                <w:highlight w:val="none"/>
                <w:lang w:val="en-US" w:eastAsia="zh-CN" w:bidi="ar"/>
              </w:rPr>
            </w:pPr>
            <w:r>
              <w:rPr>
                <w:rFonts w:hint="eastAsia" w:ascii="微软雅黑" w:hAnsi="微软雅黑" w:eastAsia="微软雅黑" w:cs="微软雅黑"/>
                <w:b w:val="0"/>
                <w:color w:val="auto"/>
                <w:kern w:val="0"/>
                <w:sz w:val="21"/>
                <w:szCs w:val="21"/>
                <w:highlight w:val="none"/>
                <w:lang w:val="en-US" w:eastAsia="zh-CN" w:bidi="ar"/>
              </w:rPr>
              <w:t>1</w:t>
            </w:r>
          </w:p>
        </w:tc>
        <w:tc>
          <w:tcPr>
            <w:tcW w:w="2850" w:type="dxa"/>
            <w:vMerge w:val="restar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初效过滤器</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594*594*95</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个</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2850" w:type="dxa"/>
            <w:vMerge w:val="continue"/>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1"/>
                <w:szCs w:val="21"/>
                <w:highlight w:val="none"/>
              </w:rPr>
            </w:pP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594*289*95</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个</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2850" w:type="dxa"/>
            <w:vMerge w:val="continue"/>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1"/>
                <w:szCs w:val="21"/>
                <w:highlight w:val="none"/>
              </w:rPr>
            </w:pP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592*490*534</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个</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12</w:t>
            </w:r>
            <w:r>
              <w:rPr>
                <w:rFonts w:hint="eastAsia" w:ascii="微软雅黑" w:hAnsi="微软雅黑" w:eastAsia="微软雅黑" w:cs="微软雅黑"/>
                <w:b w:val="0"/>
                <w:color w:val="auto"/>
                <w:kern w:val="0"/>
                <w:sz w:val="21"/>
                <w:szCs w:val="21"/>
                <w:highlight w:val="non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b w:val="0"/>
                <w:color w:val="auto"/>
                <w:kern w:val="0"/>
                <w:sz w:val="21"/>
                <w:szCs w:val="21"/>
                <w:highlight w:val="none"/>
                <w:lang w:val="en-US" w:eastAsia="zh-CN" w:bidi="ar"/>
              </w:rPr>
            </w:pPr>
            <w:r>
              <w:rPr>
                <w:rFonts w:hint="eastAsia" w:ascii="微软雅黑" w:hAnsi="微软雅黑" w:eastAsia="微软雅黑" w:cs="微软雅黑"/>
                <w:b w:val="0"/>
                <w:color w:val="auto"/>
                <w:kern w:val="0"/>
                <w:sz w:val="21"/>
                <w:szCs w:val="21"/>
                <w:highlight w:val="none"/>
                <w:lang w:val="en-US" w:eastAsia="zh-CN" w:bidi="ar"/>
              </w:rPr>
              <w:t>4</w:t>
            </w:r>
          </w:p>
        </w:tc>
        <w:tc>
          <w:tcPr>
            <w:tcW w:w="2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中效过滤器</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592*287*534</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个</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7</w:t>
            </w:r>
            <w:r>
              <w:rPr>
                <w:rFonts w:hint="eastAsia" w:ascii="微软雅黑" w:hAnsi="微软雅黑" w:eastAsia="微软雅黑" w:cs="微软雅黑"/>
                <w:b w:val="0"/>
                <w:color w:val="auto"/>
                <w:kern w:val="0"/>
                <w:sz w:val="21"/>
                <w:szCs w:val="21"/>
                <w:highlight w:val="non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b w:val="0"/>
                <w:color w:val="auto"/>
                <w:kern w:val="0"/>
                <w:sz w:val="21"/>
                <w:szCs w:val="21"/>
                <w:highlight w:val="none"/>
                <w:lang w:val="en-US" w:eastAsia="zh-CN" w:bidi="ar"/>
              </w:rPr>
            </w:pPr>
            <w:r>
              <w:rPr>
                <w:rFonts w:hint="eastAsia" w:ascii="微软雅黑" w:hAnsi="微软雅黑" w:eastAsia="微软雅黑" w:cs="微软雅黑"/>
                <w:b w:val="0"/>
                <w:color w:val="auto"/>
                <w:kern w:val="0"/>
                <w:sz w:val="21"/>
                <w:szCs w:val="21"/>
                <w:highlight w:val="none"/>
                <w:lang w:val="en-US" w:eastAsia="zh-CN" w:bidi="ar"/>
              </w:rPr>
              <w:t>5</w:t>
            </w:r>
          </w:p>
        </w:tc>
        <w:tc>
          <w:tcPr>
            <w:tcW w:w="2850" w:type="dxa"/>
            <w:vMerge w:val="restar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高效过滤器</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320*320*220</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个</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70</w:t>
            </w:r>
            <w:r>
              <w:rPr>
                <w:rFonts w:hint="eastAsia" w:ascii="微软雅黑" w:hAnsi="微软雅黑" w:eastAsia="微软雅黑" w:cs="微软雅黑"/>
                <w:b w:val="0"/>
                <w:color w:val="auto"/>
                <w:kern w:val="0"/>
                <w:sz w:val="21"/>
                <w:szCs w:val="21"/>
                <w:highlight w:val="non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72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2850" w:type="dxa"/>
            <w:vMerge w:val="continue"/>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1"/>
                <w:szCs w:val="21"/>
                <w:highlight w:val="none"/>
              </w:rPr>
            </w:pPr>
          </w:p>
        </w:tc>
        <w:tc>
          <w:tcPr>
            <w:tcW w:w="232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484*484*220</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00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个</w:t>
            </w:r>
            <w:r>
              <w:rPr>
                <w:rFonts w:hint="eastAsia" w:ascii="微软雅黑" w:hAnsi="微软雅黑" w:eastAsia="微软雅黑" w:cs="微软雅黑"/>
                <w:b w:val="0"/>
                <w:color w:val="auto"/>
                <w:kern w:val="0"/>
                <w:sz w:val="21"/>
                <w:szCs w:val="21"/>
                <w:highlight w:val="none"/>
                <w:lang w:val="en-US" w:eastAsia="zh-CN" w:bidi="ar"/>
              </w:rPr>
              <w:t xml:space="preserve"> </w:t>
            </w:r>
          </w:p>
        </w:tc>
        <w:tc>
          <w:tcPr>
            <w:tcW w:w="1395"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kern w:val="0"/>
                <w:sz w:val="21"/>
                <w:szCs w:val="21"/>
                <w:highlight w:val="none"/>
                <w:lang w:val="en-US" w:eastAsia="zh-CN" w:bidi="ar"/>
              </w:rPr>
              <w:t>15</w:t>
            </w:r>
            <w:r>
              <w:rPr>
                <w:rFonts w:hint="eastAsia" w:ascii="微软雅黑" w:hAnsi="微软雅黑" w:eastAsia="微软雅黑" w:cs="微软雅黑"/>
                <w:b w:val="0"/>
                <w:color w:val="auto"/>
                <w:kern w:val="0"/>
                <w:sz w:val="21"/>
                <w:szCs w:val="21"/>
                <w:highlight w:val="none"/>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sz w:val="24"/>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b/>
          <w:bCs/>
          <w:color w:val="auto"/>
          <w:sz w:val="28"/>
          <w:szCs w:val="36"/>
          <w:highlight w:val="none"/>
          <w:lang w:val="en-US" w:eastAsia="zh-CN"/>
        </w:rPr>
      </w:pPr>
      <w:r>
        <w:rPr>
          <w:rFonts w:hint="eastAsia"/>
          <w:b/>
          <w:bCs/>
          <w:color w:val="auto"/>
          <w:sz w:val="28"/>
          <w:szCs w:val="36"/>
          <w:highlight w:val="none"/>
          <w:lang w:val="en-US" w:eastAsia="zh-CN"/>
        </w:rPr>
        <w:t>特别提醒：以上过滤器的规格型号及数量仅为供应商的报价提供参考。具体规格型号和数量以实际需要为准。供应商获取招标文件后，认为有必要到现场考察的，可在上班时间联系采购人。</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7、管理服务：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供应商应对维护范围内的中央空调的使用提供技术指导和技术支持，分科室建立中央空调的运行、管理文件档案等。每次维保及维修的所有工作记录应经采购人和供应商双方代表签字确认并存档。保证年开机率</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97%</w:t>
      </w:r>
      <w:r>
        <w:rPr>
          <w:rFonts w:hint="eastAsia" w:ascii="宋体" w:hAnsi="宋体" w:eastAsia="宋体" w:cs="宋体"/>
          <w:b/>
          <w:bCs/>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（二）维护质量要求： </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总体要求：维护须满足《医院洁净手术部建筑技术规范》GB50333－2013 标准及“手术室净化区域环境污染控制指标 ”标准；保证医院日常细菌检测和疾控中心年度检测验收合格，保证温度、湿度、压差等各项指标符合手术室净化手术室相关要求，确保手术室净化设备系统正常工作运转。</w:t>
      </w:r>
      <w:r>
        <w:rPr>
          <w:rFonts w:hint="eastAsia" w:ascii="宋体" w:hAnsi="宋体" w:eastAsia="宋体" w:cs="宋体"/>
          <w:b w:val="0"/>
          <w:bCs w:val="0"/>
          <w:color w:val="auto"/>
          <w:sz w:val="24"/>
          <w:szCs w:val="24"/>
          <w:highlight w:val="none"/>
          <w:lang w:val="en-US" w:eastAsia="zh-CN"/>
        </w:rPr>
        <w:t>对住院部、门诊桉的维护必须符合医院感染管理规范。</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保证各系统的制冷制热效果，确保各使用终端设备运行正常。</w:t>
      </w:r>
    </w:p>
    <w:p>
      <w:pPr>
        <w:pStyle w:val="2"/>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诊断室、病房等处的过滤网每季度清洗一次。</w:t>
      </w:r>
    </w:p>
    <w:p>
      <w:pPr>
        <w:pStyle w:val="2"/>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服务期间如遇设备损坏，中标人应优先提供与采购人原品牌相同的的配件进行更换，如单价或总金额超过500元的，须征得采购人同意。</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left"/>
        <w:textAlignment w:val="auto"/>
        <w:rPr>
          <w:rFonts w:hint="default"/>
          <w:color w:val="auto"/>
          <w:sz w:val="24"/>
          <w:szCs w:val="13"/>
          <w:highlight w:val="none"/>
          <w:lang w:val="en-US" w:eastAsia="zh-CN"/>
        </w:rPr>
      </w:pPr>
      <w:r>
        <w:rPr>
          <w:rFonts w:hint="eastAsia" w:ascii="宋体" w:hAnsi="宋体" w:eastAsia="宋体" w:cs="宋体"/>
          <w:b w:val="0"/>
          <w:bCs w:val="0"/>
          <w:color w:val="auto"/>
          <w:sz w:val="24"/>
          <w:szCs w:val="24"/>
          <w:highlight w:val="none"/>
          <w:lang w:val="en-US" w:eastAsia="zh-CN"/>
        </w:rPr>
        <w:t>保证设备年正常使用率</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97%</w:t>
      </w:r>
      <w:r>
        <w:rPr>
          <w:rFonts w:hint="eastAsia" w:ascii="宋体" w:hAnsi="宋体" w:eastAsia="宋体" w:cs="宋体"/>
          <w:b/>
          <w:bCs/>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（三）、服务方式：技术维护+过滤网更换+单次500 元以内配件</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包括服务范围内的中央空调系统所有维修、日常维护、保养，各种过滤器、臭氧发生器、各种维修配件及材料的更换，配套气密门系统（包括电动感应 门以及气密门）、弱电系统、手术室内配套内嵌设备、洗手池，装饰系统维护，日常手术室净化效果监测等全部内容。</w:t>
      </w:r>
    </w:p>
    <w:p>
      <w:pPr>
        <w:pStyle w:val="2"/>
        <w:rPr>
          <w:rFonts w:hint="default" w:eastAsia="黑体"/>
          <w:color w:val="auto"/>
          <w:highlight w:val="none"/>
          <w:lang w:val="en-US" w:eastAsia="zh-CN"/>
        </w:rPr>
      </w:pPr>
      <w:r>
        <w:rPr>
          <w:rFonts w:hint="eastAsia"/>
          <w:color w:val="auto"/>
          <w:highlight w:val="none"/>
          <w:lang w:val="en-US" w:eastAsia="zh-CN"/>
        </w:rPr>
        <w:t>附件二、分项报价表</w:t>
      </w:r>
    </w:p>
    <w:p>
      <w:pPr>
        <w:rPr>
          <w:color w:val="auto"/>
          <w:highlight w:val="none"/>
        </w:rPr>
      </w:pPr>
    </w:p>
    <w:tbl>
      <w:tblPr>
        <w:tblStyle w:val="3"/>
        <w:tblW w:w="89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1305"/>
        <w:gridCol w:w="3659"/>
        <w:gridCol w:w="526"/>
        <w:gridCol w:w="765"/>
        <w:gridCol w:w="1140"/>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维保区域</w:t>
            </w: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单价（元/2年）</w:t>
            </w: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金额（元/2年）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第一住院楼</w:t>
            </w: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十层手术室百级手术室（含检测）</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十层手术室万级手术室</w:t>
            </w:r>
            <w:r>
              <w:rPr>
                <w:rFonts w:hint="eastAsia" w:ascii="宋体" w:hAnsi="宋体" w:eastAsia="宋体" w:cs="宋体"/>
                <w:i w:val="0"/>
                <w:iCs w:val="0"/>
                <w:color w:val="auto"/>
                <w:kern w:val="0"/>
                <w:sz w:val="24"/>
                <w:szCs w:val="24"/>
                <w:highlight w:val="none"/>
                <w:u w:val="none"/>
                <w:lang w:val="en-US" w:eastAsia="zh-CN" w:bidi="ar"/>
              </w:rPr>
              <w:t>（含检测）</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十层手术室走廊及所有辅助用房</w:t>
            </w:r>
            <w:r>
              <w:rPr>
                <w:rFonts w:hint="eastAsia" w:ascii="宋体" w:hAnsi="宋体" w:eastAsia="宋体" w:cs="宋体"/>
                <w:i w:val="0"/>
                <w:iCs w:val="0"/>
                <w:color w:val="auto"/>
                <w:kern w:val="0"/>
                <w:sz w:val="24"/>
                <w:szCs w:val="24"/>
                <w:highlight w:val="none"/>
                <w:u w:val="none"/>
                <w:lang w:val="en-US" w:eastAsia="zh-CN" w:bidi="ar"/>
              </w:rPr>
              <w:t>（含检测）</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一层大厅，面积1000㎡</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 xml:space="preserve">九层新生儿科、ICU，面积800㎡ </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药剂楼</w:t>
            </w: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制剂室净化系统及空调系统面积1000㎡</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门诊楼</w:t>
            </w: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中央空调系统面积12000㎡</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手术室过滤器更换</w:t>
            </w: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初效过滤器三个月更换一次；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中效过滤器六个月更换一次；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亚高效过滤器，每年更换一次；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高效过滤器常规每年更换一次，提前报警则提前更换；回风滤网半年更换一次；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排风滤网半年更换一次</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制剂室中央空调过滤器更换(全为铝框)</w:t>
            </w:r>
          </w:p>
        </w:tc>
        <w:tc>
          <w:tcPr>
            <w:tcW w:w="3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初效过滤器三个月更换一次；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中效过滤器六个月更换一次；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亚高效过滤器，每年更换一次；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高效过滤器常规每年更换一次，提前报警则提前更换；回风滤网半年更换一次；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排风滤网半年更换一次</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清洗检测</w:t>
            </w:r>
          </w:p>
        </w:tc>
        <w:tc>
          <w:tcPr>
            <w:tcW w:w="365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每年对所有通风管道和出风回风口进行全面清洗消毒一次，并请第三方专业检测机构进行一次检测，取得检测合格报告</w:t>
            </w:r>
          </w:p>
        </w:tc>
        <w:tc>
          <w:tcPr>
            <w:tcW w:w="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w:t>
            </w:r>
          </w:p>
        </w:tc>
      </w:tr>
    </w:tbl>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黑体"/>
          <w:b w:val="0"/>
          <w:bCs w:val="0"/>
          <w:color w:val="auto"/>
          <w:sz w:val="32"/>
          <w:szCs w:val="16"/>
          <w:highlight w:val="none"/>
          <w:lang w:val="en-US" w:eastAsia="zh-CN"/>
        </w:rPr>
      </w:pPr>
      <w:r>
        <w:rPr>
          <w:rFonts w:hint="eastAsia"/>
          <w:b w:val="0"/>
          <w:bCs w:val="0"/>
          <w:color w:val="auto"/>
          <w:sz w:val="32"/>
          <w:szCs w:val="16"/>
          <w:highlight w:val="none"/>
          <w:lang w:val="en-US" w:eastAsia="zh-CN"/>
        </w:rPr>
        <w:t>特别说明：分项报价表包括完成采购需求的所有费用：检测费、技术服务费、人工及差旅费、过滤器的采购及更换、税费等。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s>
  <w:rsids>
    <w:rsidRoot w:val="58CD5F58"/>
    <w:rsid w:val="137336B3"/>
    <w:rsid w:val="337D6D27"/>
    <w:rsid w:val="4A143040"/>
    <w:rsid w:val="58CD5F58"/>
    <w:rsid w:val="5D9C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eastAsia="黑体"/>
      <w:sz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2023-06-05T02:02:00Z</dcterms:created>
  <dc:creator>yang</dc:creator>
  <cp:lastModifiedBy>yang</cp:lastModifiedBy>
  <dcterms:modified xsi:type="dcterms:W3CDTF">2023-06-05T03:35:28Z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4BFDAA1804C74E2986710AE4387B1A92</vt:lpwstr>
  </property>
</Properties>
</file>