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关于购买室内消毒喷雾机器人的公示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20" w:firstLineChars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因疫情防控需要，三台县中医院拟购置室内消毒喷雾机器人一台，请有意合作的公司于2021年8月26日17:00前短信报名。</w:t>
      </w:r>
      <w:r>
        <w:rPr>
          <w:rFonts w:hint="eastAsia"/>
          <w:sz w:val="28"/>
          <w:szCs w:val="28"/>
          <w:lang w:val="en-US" w:eastAsia="zh-CN"/>
        </w:rPr>
        <w:t>联系人：刘老师 15700281294  0816-5262723），报名格式：公司名称+消毒</w:t>
      </w:r>
      <w:r>
        <w:rPr>
          <w:rFonts w:hint="eastAsia" w:asciiTheme="majorEastAsia" w:hAnsiTheme="majorEastAsia" w:eastAsiaTheme="majorEastAsia" w:cstheme="majorEastAsia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喷雾</w:t>
      </w:r>
      <w:r>
        <w:rPr>
          <w:rFonts w:hint="eastAsia"/>
          <w:sz w:val="28"/>
          <w:szCs w:val="28"/>
          <w:lang w:val="en-US" w:eastAsia="zh-CN"/>
        </w:rPr>
        <w:t>机器人+联系电话</w:t>
      </w: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。报名结束请准备好相关参加投标的资料，具体开标时间另行通知。详细情况请下载附件。</w:t>
      </w:r>
    </w:p>
    <w:p>
      <w:pPr>
        <w:pStyle w:val="2"/>
        <w:jc w:val="right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三台县中医院   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2021年8月21日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pStyle w:val="3"/>
        <w:numPr>
          <w:ilvl w:val="0"/>
          <w:numId w:val="1"/>
        </w:numPr>
        <w:wordWrap w:val="0"/>
        <w:spacing w:line="360" w:lineRule="auto"/>
        <w:ind w:left="0" w:leftChars="0" w:firstLine="482" w:firstLineChars="200"/>
        <w:rPr>
          <w:rFonts w:hint="eastAsia" w:ascii="宋体" w:hAnsi="宋体"/>
          <w:b/>
          <w:color w:val="000000"/>
          <w:sz w:val="24"/>
          <w:lang w:eastAsia="zh-CN"/>
        </w:rPr>
      </w:pPr>
      <w:r>
        <w:rPr>
          <w:rFonts w:hint="eastAsia" w:ascii="宋体" w:hAnsi="宋体"/>
          <w:b/>
          <w:color w:val="000000"/>
          <w:sz w:val="24"/>
        </w:rPr>
        <w:t>采购项目内容</w:t>
      </w:r>
      <w:r>
        <w:rPr>
          <w:rFonts w:hint="eastAsia" w:ascii="宋体" w:hAnsi="宋体"/>
          <w:b/>
          <w:color w:val="000000"/>
          <w:sz w:val="24"/>
          <w:lang w:eastAsia="zh-CN"/>
        </w:rPr>
        <w:t>：</w:t>
      </w:r>
    </w:p>
    <w:p>
      <w:pPr>
        <w:pStyle w:val="3"/>
        <w:numPr>
          <w:ilvl w:val="0"/>
          <w:numId w:val="0"/>
        </w:numPr>
        <w:wordWrap w:val="0"/>
        <w:spacing w:line="360" w:lineRule="auto"/>
        <w:ind w:left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1、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>项目名称：室内消毒喷雾机器人</w:t>
      </w:r>
      <w:r>
        <w:rPr>
          <w:rFonts w:hint="eastAsia" w:ascii="宋体" w:hAnsi="宋体"/>
          <w:color w:val="000000"/>
          <w:sz w:val="24"/>
          <w:u w:val="single"/>
        </w:rPr>
        <w:t>采购项目</w:t>
      </w:r>
    </w:p>
    <w:p>
      <w:pPr>
        <w:pStyle w:val="3"/>
        <w:wordWrap w:val="0"/>
        <w:spacing w:line="360" w:lineRule="auto"/>
        <w:ind w:left="0" w:leftChars="0" w:firstLine="480" w:firstLineChars="200"/>
        <w:rPr>
          <w:rFonts w:hint="eastAsia" w:ascii="宋体" w:hAnsi="宋体" w:eastAsia="宋体"/>
          <w:b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2、采购数量：1套</w:t>
      </w:r>
      <w:r>
        <w:rPr>
          <w:rFonts w:hint="eastAsia"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  <w:lang w:val="en-US" w:eastAsia="zh-CN"/>
        </w:rPr>
        <w:t>预算金额：9.0万元。</w:t>
      </w:r>
    </w:p>
    <w:p>
      <w:pPr>
        <w:wordWrap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3、</w:t>
      </w:r>
      <w:r>
        <w:rPr>
          <w:rFonts w:hint="eastAsia" w:ascii="宋体" w:hAnsi="宋体"/>
          <w:color w:val="000000"/>
          <w:sz w:val="24"/>
        </w:rPr>
        <w:t>采取竞争性磋商方式，在密封报价的基础上，进行一轮或多轮磋商;</w:t>
      </w:r>
    </w:p>
    <w:p>
      <w:pPr>
        <w:wordWrap w:val="0"/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4、</w:t>
      </w:r>
      <w:r>
        <w:rPr>
          <w:rFonts w:hint="eastAsia" w:ascii="宋体" w:hAnsi="宋体"/>
          <w:color w:val="000000"/>
          <w:sz w:val="24"/>
        </w:rPr>
        <w:t>评定方式：综合评分法；</w:t>
      </w:r>
    </w:p>
    <w:p>
      <w:pPr>
        <w:wordWrap w:val="0"/>
        <w:spacing w:line="360" w:lineRule="auto"/>
        <w:ind w:firstLine="482" w:firstLineChars="20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二、供应商资格</w:t>
      </w:r>
    </w:p>
    <w:p>
      <w:pPr>
        <w:wordWrap w:val="0"/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1、具有独立承担民事责任的能力</w:t>
      </w:r>
    </w:p>
    <w:p>
      <w:pPr>
        <w:wordWrap w:val="0"/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2、具有良好的商业信誉和健全的财务会计制度</w:t>
      </w:r>
    </w:p>
    <w:p>
      <w:pPr>
        <w:wordWrap w:val="0"/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3、具有履行合同所必须的设备和专业技术能力</w:t>
      </w:r>
    </w:p>
    <w:p>
      <w:pPr>
        <w:wordWrap w:val="0"/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4、有依法缴纳税收和社会保障资金的良好记录</w:t>
      </w:r>
    </w:p>
    <w:p>
      <w:pPr>
        <w:wordWrap w:val="0"/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5、参加本次政府采购活动前三年内，在经营活动中没有重大违法记录</w:t>
      </w:r>
    </w:p>
    <w:p>
      <w:pPr>
        <w:wordWrap w:val="0"/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6、本项目参加政府采购活动的投标人、法定代表人(非法人负责人、自然人本人)在前3年内不得具有行贿犯罪记录</w:t>
      </w:r>
    </w:p>
    <w:p>
      <w:pPr>
        <w:wordWrap w:val="0"/>
        <w:spacing w:line="360" w:lineRule="auto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7、法律、行政法规规定的其他条件</w:t>
      </w:r>
    </w:p>
    <w:p>
      <w:pPr>
        <w:wordWrap w:val="0"/>
        <w:spacing w:line="360" w:lineRule="auto"/>
        <w:ind w:firstLine="723" w:firstLineChars="300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三、商务要求：</w:t>
      </w:r>
    </w:p>
    <w:p>
      <w:pPr>
        <w:wordWrap w:val="0"/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1、合同签订后10个工作日内货到三台县中医院，并于完成安装调试投入使用。</w:t>
      </w:r>
    </w:p>
    <w:p>
      <w:pPr>
        <w:wordWrap w:val="0"/>
        <w:spacing w:line="360" w:lineRule="auto"/>
        <w:ind w:firstLine="720" w:firstLineChars="300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2、质保期1年。</w:t>
      </w:r>
    </w:p>
    <w:p>
      <w:pPr>
        <w:wordWrap w:val="0"/>
        <w:spacing w:line="360" w:lineRule="auto"/>
        <w:ind w:firstLine="720" w:firstLineChars="300"/>
        <w:rPr>
          <w:rFonts w:hint="eastAsia" w:ascii="宋体" w:hAnsi="宋体" w:eastAsiaTheme="minorEastAsia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3、货到验收合格后，10个工作日内支付合同金额的90%。质保期满后10个工作日内支付合同金额的10%。</w:t>
      </w:r>
    </w:p>
    <w:p>
      <w:pPr>
        <w:wordWrap w:val="0"/>
        <w:spacing w:line="360" w:lineRule="auto"/>
        <w:rPr>
          <w:rFonts w:hint="eastAsia" w:ascii="宋体" w:hAnsi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 xml:space="preserve">  四、功能及参数（评分依据）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（一）能实现以下功能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喷洒消毒液沉降地面消毒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喷洒消毒液空气消毒 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低电量返回、自主充电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全自主导航，智能避障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5、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 xml:space="preserve">自定义消毒位置、路径、时间 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6、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高容量电池，续航时间长 全方位移动消毒，实时维护环境安全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7、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高效稳定的4G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/5G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通讯</w:t>
      </w: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Theme="majorEastAsia" w:hAnsiTheme="majorEastAsia" w:eastAsiaTheme="majorEastAsia" w:cstheme="majorEastAsia"/>
          <w:b w:val="0"/>
          <w:bCs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bottom"/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（二）技术参数</w:t>
      </w:r>
    </w:p>
    <w:tbl>
      <w:tblPr>
        <w:tblStyle w:val="4"/>
        <w:tblW w:w="79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"/>
        <w:gridCol w:w="921"/>
        <w:gridCol w:w="1773"/>
        <w:gridCol w:w="4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9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消毒喷雾机器人参数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系统规格</w:t>
            </w:r>
          </w:p>
        </w:tc>
        <w:tc>
          <w:tcPr>
            <w:tcW w:w="1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  <w:r>
              <w:rPr>
                <w:rFonts w:hint="eastAsia" w:ascii="宋体" w:hAnsi="宋体"/>
                <w:sz w:val="24"/>
              </w:rPr>
              <w:t>★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7.1及以上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六核 64 位超强CPU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≧2GB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≧16GB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USB接口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≧1个USB3.0，≧6个USB2.0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显示屏</w:t>
            </w:r>
            <w:r>
              <w:rPr>
                <w:rFonts w:hint="eastAsia" w:ascii="宋体" w:hAnsi="宋体"/>
                <w:sz w:val="24"/>
              </w:rPr>
              <w:t>★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≧10英寸电容屏，分辨率：1280x800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亮度300cd/m²,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通讯（网络）方式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4G/5G 双频 WIFI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电池规格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24V/20Ah，锂电池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循环寿命300~500次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续航时间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≧2.5h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待机时间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扬声器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2个 8Ω5W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充电时间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3h～4h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自动充电</w:t>
            </w:r>
            <w:r>
              <w:rPr>
                <w:rFonts w:hint="eastAsia" w:ascii="宋体" w:hAnsi="宋体"/>
                <w:sz w:val="24"/>
              </w:rPr>
              <w:t>★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低电自动回充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消毒参数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消毒方式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超声波雾化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雾化参数</w:t>
            </w: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雾化器规格</w:t>
            </w:r>
            <w:r>
              <w:rPr>
                <w:rFonts w:hint="eastAsia" w:ascii="宋体" w:hAnsi="宋体"/>
                <w:sz w:val="24"/>
              </w:rPr>
              <w:t>★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≧四头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雾化效率</w:t>
            </w:r>
            <w:r>
              <w:rPr>
                <w:rFonts w:hint="eastAsia" w:ascii="宋体" w:hAnsi="宋体"/>
                <w:sz w:val="24"/>
              </w:rPr>
              <w:t>★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最大1.5 L/h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雾化颗粒</w:t>
            </w:r>
            <w:r>
              <w:rPr>
                <w:rFonts w:hint="eastAsia" w:ascii="宋体" w:hAnsi="宋体"/>
                <w:sz w:val="24"/>
              </w:rPr>
              <w:t>★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＜10 μm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适用消毒液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液体消毒剂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适用面积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≧500平方米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水箱容积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行驶通道宽度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≥800 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爬坡能力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≤5°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越障能力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≤10mm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默认速度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最大导航速度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最大速度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1.5m/s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爬坡角度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≤5°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越沟宽度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≤40mm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转弯半径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最大旋转速度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60°/s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定位精度</w:t>
            </w:r>
            <w:r>
              <w:rPr>
                <w:rFonts w:hint="eastAsia" w:ascii="宋体" w:hAnsi="宋体"/>
                <w:sz w:val="24"/>
              </w:rPr>
              <w:t>★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≦±5cm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建图面积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≧</w:t>
            </w:r>
            <w:r>
              <w:rPr>
                <w:rStyle w:val="6"/>
                <w:lang w:val="en-US" w:eastAsia="zh-CN" w:bidi="ar"/>
              </w:rPr>
              <w:t>10000m</w:t>
            </w:r>
            <w:r>
              <w:rPr>
                <w:rStyle w:val="7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底盘规格</w:t>
            </w: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轮组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双轮差分+4个万向轮+1个辅助定向轮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万向轮3.5寸+驱动轮6.5寸+定向轮1.5寸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无刷伺服轮毂电机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底盘导航避障传感器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单线激光雷达：TOF   20m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RGBD深度相机*1  检测距离≤8m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超声波测距传感器*1 检测距离0.3-1.2m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IMU六轴姿态传感器*1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充电桩参数</w:t>
            </w: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充电方式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接触式充电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保护机制</w:t>
            </w:r>
          </w:p>
        </w:tc>
        <w:tc>
          <w:tcPr>
            <w:tcW w:w="4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短路、过流等</w:t>
            </w:r>
          </w:p>
        </w:tc>
      </w:tr>
    </w:tbl>
    <w:p/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评分标准</w:t>
      </w:r>
    </w:p>
    <w:tbl>
      <w:tblPr>
        <w:tblStyle w:val="4"/>
        <w:tblpPr w:leftFromText="180" w:rightFromText="180" w:vertAnchor="text" w:horzAnchor="page" w:tblpX="1380" w:tblpY="556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"/>
        <w:gridCol w:w="1118"/>
        <w:gridCol w:w="1077"/>
        <w:gridCol w:w="4168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8" w:type="dxa"/>
            <w:vAlign w:val="center"/>
          </w:tcPr>
          <w:p>
            <w:pPr>
              <w:ind w:firstLine="28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序号</w:t>
            </w:r>
          </w:p>
        </w:tc>
        <w:tc>
          <w:tcPr>
            <w:tcW w:w="1118" w:type="dxa"/>
            <w:vAlign w:val="center"/>
          </w:tcPr>
          <w:p>
            <w:pPr>
              <w:ind w:firstLine="28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评分因素及价格权值</w:t>
            </w:r>
          </w:p>
        </w:tc>
        <w:tc>
          <w:tcPr>
            <w:tcW w:w="1077" w:type="dxa"/>
            <w:vAlign w:val="center"/>
          </w:tcPr>
          <w:p>
            <w:pPr>
              <w:ind w:firstLine="28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分　值</w:t>
            </w:r>
          </w:p>
        </w:tc>
        <w:tc>
          <w:tcPr>
            <w:tcW w:w="4168" w:type="dxa"/>
            <w:vAlign w:val="center"/>
          </w:tcPr>
          <w:p>
            <w:pPr>
              <w:ind w:firstLine="28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评分标准</w:t>
            </w:r>
          </w:p>
        </w:tc>
        <w:tc>
          <w:tcPr>
            <w:tcW w:w="229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说 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11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报价30%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30分</w:t>
            </w:r>
          </w:p>
        </w:tc>
        <w:tc>
          <w:tcPr>
            <w:tcW w:w="4168" w:type="dxa"/>
            <w:vAlign w:val="center"/>
          </w:tcPr>
          <w:p>
            <w:pPr>
              <w:spacing w:line="300" w:lineRule="exact"/>
              <w:ind w:firstLine="480" w:firstLineChars="200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满足招标文件要求且投标价格最低的投标报价为评标基准价，其价格分为满分。其他投标人的价格分统一按照下列公式计算：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投标报价得分=(评标基准价／投标报价)×价格权值×100</w:t>
            </w:r>
          </w:p>
        </w:tc>
        <w:tc>
          <w:tcPr>
            <w:tcW w:w="2296" w:type="dxa"/>
            <w:vAlign w:val="center"/>
          </w:tcPr>
          <w:p>
            <w:pPr>
              <w:spacing w:line="300" w:lineRule="exact"/>
              <w:ind w:left="-38"/>
              <w:rPr>
                <w:rFonts w:hint="eastAsia"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4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11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技术要求和配置60%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60分</w:t>
            </w:r>
          </w:p>
        </w:tc>
        <w:tc>
          <w:tcPr>
            <w:tcW w:w="4168" w:type="dxa"/>
            <w:vAlign w:val="center"/>
          </w:tcPr>
          <w:p>
            <w:pPr>
              <w:spacing w:line="300" w:lineRule="exact"/>
              <w:ind w:firstLine="480" w:firstLineChars="200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完全符合招标文件技术要求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功能要求</w:t>
            </w:r>
            <w:r>
              <w:rPr>
                <w:rFonts w:hint="eastAsia" w:ascii="宋体" w:hAnsi="宋体" w:cs="宋体"/>
                <w:color w:val="auto"/>
                <w:sz w:val="24"/>
              </w:rPr>
              <w:t>和配置没有负偏离得60分；存在负偏离的，与招标文件要求有“</w:t>
            </w:r>
            <w:r>
              <w:rPr>
                <w:rFonts w:hint="eastAsia" w:ascii="宋体" w:hAnsi="宋体"/>
                <w:sz w:val="24"/>
              </w:rPr>
              <w:t>★</w:t>
            </w:r>
            <w:r>
              <w:rPr>
                <w:rFonts w:hint="eastAsia" w:ascii="宋体" w:hAnsi="宋体" w:cs="宋体"/>
                <w:color w:val="auto"/>
                <w:sz w:val="24"/>
              </w:rPr>
              <w:t>”号条款的负偏离每一项扣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</w:rPr>
              <w:t>分，其余条款每负偏离一项扣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</w:rPr>
              <w:t>分，本项扣完为止。</w:t>
            </w:r>
          </w:p>
        </w:tc>
        <w:tc>
          <w:tcPr>
            <w:tcW w:w="2296" w:type="dxa"/>
            <w:vAlign w:val="center"/>
          </w:tcPr>
          <w:p>
            <w:pPr>
              <w:spacing w:line="300" w:lineRule="exact"/>
              <w:ind w:left="-38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以招标文件技术要求及投标文件的应答为准。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4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</w:t>
            </w:r>
          </w:p>
          <w:p>
            <w:pPr>
              <w:spacing w:line="34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售后服务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%</w:t>
            </w:r>
          </w:p>
        </w:tc>
        <w:tc>
          <w:tcPr>
            <w:tcW w:w="1077" w:type="dxa"/>
            <w:vAlign w:val="center"/>
          </w:tcPr>
          <w:p>
            <w:pPr>
              <w:spacing w:line="400" w:lineRule="exact"/>
              <w:ind w:firstLine="28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</w:rPr>
              <w:t>分</w:t>
            </w:r>
          </w:p>
        </w:tc>
        <w:tc>
          <w:tcPr>
            <w:tcW w:w="4168" w:type="dxa"/>
            <w:vAlign w:val="center"/>
          </w:tcPr>
          <w:p>
            <w:pPr>
              <w:spacing w:line="300" w:lineRule="exact"/>
              <w:ind w:firstLine="480" w:firstLineChars="200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根据投标文件的售后服务方案和承诺，综合评定：</w:t>
            </w:r>
          </w:p>
          <w:p>
            <w:pPr>
              <w:spacing w:line="300" w:lineRule="exact"/>
              <w:ind w:firstLine="480" w:firstLineChars="200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1.产品制造厂家或投标人设立的售后服务机构网点清单、服务电话和维修人员名单；</w:t>
            </w:r>
          </w:p>
          <w:p>
            <w:pPr>
              <w:spacing w:line="300" w:lineRule="exact"/>
              <w:ind w:firstLine="480" w:firstLineChars="200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2.投标产品的保修时间、保修期内的保修内容与范围、维修响应时间等。</w:t>
            </w:r>
          </w:p>
          <w:p>
            <w:pPr>
              <w:spacing w:line="300" w:lineRule="exact"/>
              <w:ind w:firstLine="480" w:firstLineChars="200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3.提供产品制造厂家和投标人的服务承诺和保障措施；</w:t>
            </w:r>
            <w:bookmarkStart w:id="0" w:name="_GoBack"/>
            <w:bookmarkEnd w:id="0"/>
          </w:p>
          <w:p>
            <w:pPr>
              <w:spacing w:line="300" w:lineRule="exact"/>
              <w:ind w:firstLine="480" w:firstLineChars="200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4.培训措施：说明培训内容及培训的时间、地点、目标、培训人数。</w:t>
            </w:r>
          </w:p>
          <w:p>
            <w:pPr>
              <w:spacing w:line="300" w:lineRule="exact"/>
              <w:ind w:firstLine="480" w:firstLineChars="200"/>
              <w:textAlignment w:val="center"/>
              <w:rPr>
                <w:rFonts w:hint="eastAsia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方案和承诺科学全面详尽得</w:t>
            </w: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</w:rPr>
              <w:t>分，方案任缺失一项或任一项不满足要求或任一内容存在不合理之处扣1分，扣完为止；无方案不得分。</w:t>
            </w:r>
          </w:p>
        </w:tc>
        <w:tc>
          <w:tcPr>
            <w:tcW w:w="2296" w:type="dxa"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以投标文件的承诺或说明为准</w:t>
            </w:r>
            <w:r>
              <w:rPr>
                <w:rFonts w:hint="eastAsia" w:ascii="宋体" w:hAnsi="宋体"/>
                <w:color w:val="auto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0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cs="宋体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1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投标文件的规范性2%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2分</w:t>
            </w:r>
          </w:p>
        </w:tc>
        <w:tc>
          <w:tcPr>
            <w:tcW w:w="4168" w:type="dxa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投标文件制作规范、逐页编码、条理清晰、逻辑编排合理、前后内容无矛盾，没有细微偏差得2分；有一项细微偏差扣1分，直至该项分值扣完为止。</w:t>
            </w:r>
          </w:p>
        </w:tc>
        <w:tc>
          <w:tcPr>
            <w:tcW w:w="22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以投标文件本身为准。</w:t>
            </w:r>
          </w:p>
        </w:tc>
      </w:tr>
    </w:tbl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244D7"/>
    <w:multiLevelType w:val="singleLevel"/>
    <w:tmpl w:val="2EC244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0F67D1"/>
    <w:multiLevelType w:val="singleLevel"/>
    <w:tmpl w:val="520F67D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93259"/>
    <w:rsid w:val="19E93259"/>
    <w:rsid w:val="38B74E5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2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11"/>
    <w:basedOn w:val="5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2021-08-17T12:29:00Z</dcterms:created>
  <dc:creator>Administrator</dc:creator>
  <cp:lastModifiedBy>Mr Yang</cp:lastModifiedBy>
  <dcterms:modified xsi:type="dcterms:W3CDTF">2021-08-21T09:26:21Z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