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482" w:firstLineChars="200"/>
        <w:jc w:val="center"/>
        <w:textAlignment w:val="baseline"/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  <w:t>三台县中医院关于环境检测服务的公示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  <w:t>附件：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9"/>
          <w:rFonts w:ascii="Calibri" w:hAnsi="Calibri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Style w:val="9"/>
          <w:rFonts w:ascii="Calibri" w:hAnsi="Calibri" w:cs="宋体"/>
          <w:b/>
          <w:bCs/>
          <w:kern w:val="2"/>
          <w:sz w:val="24"/>
          <w:szCs w:val="24"/>
          <w:lang w:val="en-US" w:eastAsia="zh-CN" w:bidi="ar-SA"/>
        </w:rPr>
        <w:t>服务内容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textAlignment w:val="baseline"/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医院污水</w:t>
      </w: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总排口废水：</w:t>
      </w: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粪大肠菌群数、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p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H、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色度、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COD、BOD</w:t>
      </w:r>
      <w:r>
        <w:rPr>
          <w:rStyle w:val="9"/>
          <w:rFonts w:ascii="Calibri" w:hAnsi="Calibri"/>
          <w:color w:val="auto"/>
          <w:kern w:val="2"/>
          <w:sz w:val="24"/>
          <w:szCs w:val="24"/>
          <w:vertAlign w:val="subscript"/>
          <w:lang w:val="en-US" w:eastAsia="zh-CN" w:bidi="ar-SA"/>
        </w:rPr>
        <w:t>5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、SS、阴离子表面活性剂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、氨氮、石油类、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动植物油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挥发酚、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流量、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总氰化物、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总余氯、，肠道病毒、肠道致病菌，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每季度1次，一年四次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；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志贺氏菌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，半年1次，2次/年；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每次采样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次。</w:t>
      </w:r>
    </w:p>
    <w:p>
      <w:pPr>
        <w:spacing w:line="360" w:lineRule="auto"/>
        <w:ind w:firstLine="480" w:firstLineChars="200"/>
        <w:jc w:val="both"/>
        <w:textAlignment w:val="baseline"/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污水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总排口废水特定指标检测：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、pH、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COD、SS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，每周一次，一年52次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粪大肠菌群数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，每月1次，1年12次；</w:t>
      </w:r>
    </w:p>
    <w:p>
      <w:pPr>
        <w:spacing w:line="360" w:lineRule="auto"/>
        <w:ind w:firstLine="480" w:firstLineChars="200"/>
        <w:jc w:val="both"/>
        <w:textAlignment w:val="baseline"/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3、</w:t>
      </w:r>
      <w:r>
        <w:rPr>
          <w:rStyle w:val="9"/>
          <w:rFonts w:hint="eastAsia"/>
          <w:color w:val="000000"/>
          <w:kern w:val="2"/>
          <w:sz w:val="24"/>
          <w:szCs w:val="24"/>
          <w:lang w:val="en-US" w:eastAsia="zh-CN" w:bidi="ar-SA"/>
        </w:rPr>
        <w:t>无组织废</w:t>
      </w: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气：硫化氢、温度、湿度，甲烷，氯气，氨，</w:t>
      </w:r>
      <w:r>
        <w:rPr>
          <w:rStyle w:val="9"/>
          <w:rFonts w:hint="eastAsia"/>
          <w:color w:val="000000"/>
          <w:kern w:val="2"/>
          <w:sz w:val="24"/>
          <w:szCs w:val="24"/>
          <w:lang w:val="en-US" w:eastAsia="zh-CN" w:bidi="ar-SA"/>
        </w:rPr>
        <w:t>臭气浓度，</w:t>
      </w: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每季度1次，</w:t>
      </w:r>
      <w:r>
        <w:rPr>
          <w:rStyle w:val="9"/>
          <w:rFonts w:hint="eastAsia"/>
          <w:color w:val="000000"/>
          <w:kern w:val="2"/>
          <w:sz w:val="24"/>
          <w:szCs w:val="24"/>
          <w:lang w:val="en-US" w:eastAsia="zh-CN" w:bidi="ar-SA"/>
        </w:rPr>
        <w:t>4个样品/次，</w:t>
      </w: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一年4次</w:t>
      </w:r>
      <w:r>
        <w:rPr>
          <w:rStyle w:val="9"/>
          <w:rFonts w:hint="eastAsia"/>
          <w:color w:val="000000"/>
          <w:kern w:val="2"/>
          <w:sz w:val="24"/>
          <w:szCs w:val="24"/>
          <w:lang w:val="en-US" w:eastAsia="zh-CN" w:bidi="ar-SA"/>
        </w:rPr>
        <w:t>；</w:t>
      </w:r>
    </w:p>
    <w:p>
      <w:pPr>
        <w:spacing w:line="360" w:lineRule="auto"/>
        <w:ind w:firstLine="480" w:firstLineChars="200"/>
        <w:jc w:val="both"/>
        <w:textAlignment w:val="baseline"/>
        <w:rPr>
          <w:rStyle w:val="9"/>
          <w:rFonts w:hint="eastAsia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4、检测机构需按要求在医院人员的监督下现现场取样，无现场取样见证签字的报告视为无效报告。</w:t>
      </w:r>
    </w:p>
    <w:p>
      <w:pPr>
        <w:spacing w:line="360" w:lineRule="auto"/>
        <w:ind w:firstLine="480" w:firstLineChars="200"/>
        <w:jc w:val="both"/>
        <w:textAlignment w:val="baseline"/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5、</w:t>
      </w:r>
      <w:r>
        <w:rPr>
          <w:rStyle w:val="9"/>
          <w:rFonts w:hint="eastAsia" w:ascii="Times New Roman" w:hAnsi="Times New Roman" w:cs="Times New Roman"/>
          <w:color w:val="auto"/>
          <w:sz w:val="24"/>
          <w:szCs w:val="24"/>
        </w:rPr>
        <w:t>检测机构负责完成</w:t>
      </w:r>
      <w:r>
        <w:rPr>
          <w:rStyle w:val="9"/>
          <w:rFonts w:hint="eastAsia" w:ascii="Times New Roman" w:hAnsi="Times New Roman" w:cs="Times New Roman"/>
          <w:sz w:val="24"/>
          <w:szCs w:val="24"/>
        </w:rPr>
        <w:t>网上填报全国排污许可证管理信息平台、四川省污染源监测信息管理与共享平台两个系统的相关数据；内容包括台账记录、执行报告、监测方案和监测数据等。</w:t>
      </w:r>
    </w:p>
    <w:p>
      <w:pPr>
        <w:pStyle w:val="5"/>
        <w:rPr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textAlignment w:val="baseline"/>
        <w:rPr>
          <w:rStyle w:val="9"/>
          <w:rFonts w:hint="eastAsia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商务要求：</w:t>
      </w:r>
    </w:p>
    <w:p>
      <w:pPr>
        <w:numPr>
          <w:ilvl w:val="0"/>
          <w:numId w:val="3"/>
        </w:numPr>
        <w:spacing w:line="360" w:lineRule="auto"/>
        <w:ind w:firstLine="420" w:firstLineChars="0"/>
        <w:jc w:val="both"/>
        <w:textAlignment w:val="baseline"/>
        <w:rPr>
          <w:rStyle w:val="9"/>
          <w:rFonts w:hint="eastAsia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本项目预算费用3.3万元/年，合作期限两年。</w:t>
      </w:r>
    </w:p>
    <w:p>
      <w:pPr>
        <w:numPr>
          <w:ilvl w:val="0"/>
          <w:numId w:val="3"/>
        </w:numPr>
        <w:spacing w:line="360" w:lineRule="auto"/>
        <w:ind w:firstLine="420" w:firstLineChars="0"/>
        <w:jc w:val="both"/>
        <w:textAlignment w:val="baseline"/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付款</w:t>
      </w: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方式</w:t>
      </w: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jc w:val="both"/>
        <w:textAlignment w:val="baseline"/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按年度支付。</w:t>
      </w: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乙方向甲方交付</w:t>
      </w: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完一个年度</w:t>
      </w: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内所有检测报告、出具正式发票后十五个工作日内，甲方向乙方支付合同全款。全部款项以银行转账方式支付。</w:t>
      </w:r>
    </w:p>
    <w:p>
      <w:pPr>
        <w:pStyle w:val="5"/>
        <w:numPr>
          <w:ilvl w:val="0"/>
          <w:numId w:val="3"/>
        </w:numPr>
        <w:ind w:left="0" w:leftChars="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如检测项目指标不合格，经医院整改后检测机构应免费进行第二次检测。超过两次检测医院则应支付相应费用。</w:t>
      </w:r>
    </w:p>
    <w:p>
      <w:pPr>
        <w:pStyle w:val="5"/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应提供资料包括但不限于：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1、公司资质、公司介绍。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2、满足服务内容及要求的承诺函、服务方案。如无法满足服务内容中的五点要求请注明。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2、公司业绩：提供2019年以来不少于三家医院环境检测合同的复印件，少于三家为无效投标。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3、年度报价单。高于预算费用为无效报价。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4、授权委托书及被委托人的身份证复印件、联系电话。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以上所有资料请公司鲜章。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四、评审方式：在收到资料后，将在医院纪委的监督下拆封投标文件并进行评审。</w:t>
      </w:r>
    </w:p>
    <w:tbl>
      <w:tblPr>
        <w:tblStyle w:val="7"/>
        <w:tblW w:w="0" w:type="auto"/>
        <w:tblInd w:w="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34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评审因素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pStyle w:val="5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评审标准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报价30分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以本次有效的最低投标报价为基准价，投标报价得分=(基准价／投标报价)*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0分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服务内容20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满足服务内容中五点要求得20分，每有一个不满足扣4分。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服务方案26分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制定详细服务方案。按优、良、合格、差分级，得分分别为26、20、16、12分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业绩24分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pStyle w:val="5"/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每提供一个2019年以来医院环境检测业绩得2分，最多得12分。</w:t>
            </w:r>
          </w:p>
          <w:p>
            <w:pPr>
              <w:pStyle w:val="5"/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所提供的业绩中如有三台县境内医院的合作业绩，每提供一个另加2分，最多得12分。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rPr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lang w:val="en-US" w:eastAsia="zh-CN"/>
        </w:rPr>
      </w:pPr>
    </w:p>
    <w:p>
      <w:pPr>
        <w:spacing w:line="360" w:lineRule="auto"/>
        <w:ind w:left="480" w:firstLine="480" w:firstLineChars="200"/>
        <w:jc w:val="both"/>
        <w:textAlignment w:val="baseline"/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</w:pPr>
    </w:p>
    <w:p/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第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</w:rPr>
                      <w:t>第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4215F"/>
    <w:multiLevelType w:val="singleLevel"/>
    <w:tmpl w:val="D72421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ABCBCE"/>
    <w:multiLevelType w:val="singleLevel"/>
    <w:tmpl w:val="25ABCB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6491A5"/>
    <w:multiLevelType w:val="singleLevel"/>
    <w:tmpl w:val="416491A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706500"/>
    <w:multiLevelType w:val="singleLevel"/>
    <w:tmpl w:val="457065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058AD"/>
    <w:rsid w:val="259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2021-07-14T09:34:00Z</dcterms:created>
  <dc:creator>龅牙老白兔</dc:creator>
  <cp:lastModifiedBy>龅牙老白兔</cp:lastModifiedBy>
  <dcterms:modified xsi:type="dcterms:W3CDTF">2021-07-14T09:35:23Z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E0351BBCCA2D49469D3233F6552E74F1</vt:lpwstr>
  </property>
</Properties>
</file>